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200"/>
      </w:pPr>
    </w:p>
    <w:p>
      <w:pPr>
        <w:pStyle w:val="Heading1"/>
        <w:spacing w:after="60" w:before="0"/>
      </w:pPr>
      <w:r>
        <w:rPr>
          <w:rFonts w:ascii="Arial" w:cs="Arial" w:eastAsia="Arial" w:hAnsi="Arial"/>
          <w:b/>
          <w:bCs/>
          <w:color w:val="2E8A9E"/>
          <w:sz w:val="28"/>
          <w:szCs w:val="28"/>
        </w:rPr>
        <w:t xml:space="preserve">Module 2, Unit 3</w:t>
      </w:r>
    </w:p>
    <w:p>
      <w:pPr>
        <w:pStyle w:val="Heading1"/>
        <w:spacing w:after="200" w:before="0"/>
      </w:pPr>
      <w:r>
        <w:rPr>
          <w:rFonts w:ascii="Arial" w:cs="Arial" w:eastAsia="Arial" w:hAnsi="Arial"/>
          <w:b/>
          <w:bCs/>
          <w:color w:val="1A5C6B"/>
          <w:sz w:val="40"/>
          <w:szCs w:val="40"/>
        </w:rPr>
        <w:t xml:space="preserve">Responsible AI Design: Building Ethics In</w:t>
      </w:r>
    </w:p>
    <w:p>
      <w:pPr>
        <w:spacing w:after="320" w:before="0"/>
      </w:pPr>
      <w:r>
        <w:rPr>
          <w:rFonts w:ascii="Arial" w:cs="Arial" w:eastAsia="Arial" w:hAnsi="Arial"/>
          <w:color w:val="444444"/>
          <w:sz w:val="24"/>
          <w:szCs w:val="24"/>
        </w:rPr>
        <w:t xml:space="preserve">Portfolio Workbook</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159"/>
        <w:gridCol w:w="5867"/>
      </w:tblGrid>
      <w:tr>
        <w:tc>
          <w:tcPr>
            <w:tcW w:type="dxa" w:w="3159"/>
            <w:tcBorders>
              <w:top w:val="single" w:color="CCCCCC" w:sz="1"/>
              <w:left w:val="single" w:color="CCCCCC" w:sz="1"/>
              <w:bottom w:val="single" w:color="CCCCCC" w:sz="1"/>
              <w:right w:val="single" w:color="CCCCCC" w:sz="1"/>
            </w:tcBorders>
            <w:shd w:fill="D6EEF3" w:val="clear"/>
            <w:tcMar>
              <w:top w:type="dxa" w:w="80"/>
              <w:left w:type="dxa" w:w="140"/>
              <w:bottom w:type="dxa" w:w="80"/>
              <w:right w:type="dxa" w:w="140"/>
            </w:tcMar>
          </w:tcPr>
          <w:p>
            <w:r>
              <w:rPr>
                <w:rFonts w:ascii="Arial" w:cs="Arial" w:eastAsia="Arial" w:hAnsi="Arial"/>
                <w:b/>
                <w:bCs/>
                <w:color w:val="1A5C6B"/>
                <w:sz w:val="20"/>
                <w:szCs w:val="20"/>
              </w:rPr>
              <w:t xml:space="preserve">Learner name</w:t>
            </w:r>
          </w:p>
        </w:tc>
        <w:tc>
          <w:tcPr>
            <w:tcW w:type="dxa" w:w="5867"/>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tc>
      </w:tr>
      <w:tr>
        <w:tc>
          <w:tcPr>
            <w:tcW w:type="dxa" w:w="3159"/>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bCs/>
                <w:color w:val="1A5C6B"/>
                <w:sz w:val="20"/>
                <w:szCs w:val="20"/>
              </w:rPr>
              <w:t xml:space="preserve">Employer / organisation</w:t>
            </w:r>
          </w:p>
        </w:tc>
        <w:tc>
          <w:tcPr>
            <w:tcW w:type="dxa" w:w="5867"/>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tc>
      </w:tr>
      <w:tr>
        <w:tc>
          <w:tcPr>
            <w:tcW w:type="dxa" w:w="3159"/>
            <w:tcBorders>
              <w:top w:val="single" w:color="CCCCCC" w:sz="1"/>
              <w:left w:val="single" w:color="CCCCCC" w:sz="1"/>
              <w:bottom w:val="single" w:color="CCCCCC" w:sz="1"/>
              <w:right w:val="single" w:color="CCCCCC" w:sz="1"/>
            </w:tcBorders>
            <w:shd w:fill="D6EEF3" w:val="clear"/>
            <w:tcMar>
              <w:top w:type="dxa" w:w="80"/>
              <w:left w:type="dxa" w:w="140"/>
              <w:bottom w:type="dxa" w:w="80"/>
              <w:right w:type="dxa" w:w="140"/>
            </w:tcMar>
          </w:tcPr>
          <w:p>
            <w:r>
              <w:rPr>
                <w:rFonts w:ascii="Arial" w:cs="Arial" w:eastAsia="Arial" w:hAnsi="Arial"/>
                <w:b/>
                <w:bCs/>
                <w:color w:val="1A5C6B"/>
                <w:sz w:val="20"/>
                <w:szCs w:val="20"/>
              </w:rPr>
              <w:t xml:space="preserve">Cohort</w:t>
            </w:r>
          </w:p>
        </w:tc>
        <w:tc>
          <w:tcPr>
            <w:tcW w:type="dxa" w:w="5867"/>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tc>
      </w:tr>
      <w:tr>
        <w:tc>
          <w:tcPr>
            <w:tcW w:type="dxa" w:w="3159"/>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bCs/>
                <w:color w:val="1A5C6B"/>
                <w:sz w:val="20"/>
                <w:szCs w:val="20"/>
              </w:rPr>
              <w:t xml:space="preserve">Coach name</w:t>
            </w:r>
          </w:p>
        </w:tc>
        <w:tc>
          <w:tcPr>
            <w:tcW w:type="dxa" w:w="5867"/>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tc>
      </w:tr>
      <w:tr>
        <w:tc>
          <w:tcPr>
            <w:tcW w:type="dxa" w:w="3159"/>
            <w:tcBorders>
              <w:top w:val="single" w:color="CCCCCC" w:sz="1"/>
              <w:left w:val="single" w:color="CCCCCC" w:sz="1"/>
              <w:bottom w:val="single" w:color="CCCCCC" w:sz="1"/>
              <w:right w:val="single" w:color="CCCCCC" w:sz="1"/>
            </w:tcBorders>
            <w:shd w:fill="D6EEF3" w:val="clear"/>
            <w:tcMar>
              <w:top w:type="dxa" w:w="80"/>
              <w:left w:type="dxa" w:w="140"/>
              <w:bottom w:type="dxa" w:w="80"/>
              <w:right w:type="dxa" w:w="140"/>
            </w:tcMar>
          </w:tcPr>
          <w:p>
            <w:r>
              <w:rPr>
                <w:rFonts w:ascii="Arial" w:cs="Arial" w:eastAsia="Arial" w:hAnsi="Arial"/>
                <w:b/>
                <w:bCs/>
                <w:color w:val="1A5C6B"/>
                <w:sz w:val="20"/>
                <w:szCs w:val="20"/>
              </w:rPr>
              <w:t xml:space="preserve">Submission date</w:t>
            </w:r>
          </w:p>
        </w:tc>
        <w:tc>
          <w:tcPr>
            <w:tcW w:type="dxa" w:w="5867"/>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tc>
      </w:tr>
    </w:tbl>
    <w:p>
      <w:pPr>
        <w:spacing w:after="200" w:before="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2E8A9E" w:sz="12"/>
              <w:bottom w:val="single" w:color="CCCCCC" w:sz="1"/>
              <w:right w:val="none" w:color="FFFFFF" w:sz="0"/>
            </w:tcBorders>
            <w:shd w:fill="D6EEF3" w:val="clear"/>
            <w:tcMar>
              <w:top w:type="dxa" w:w="100"/>
              <w:left w:type="dxa" w:w="200"/>
              <w:bottom w:type="dxa" w:w="100"/>
              <w:right w:type="dxa" w:w="200"/>
            </w:tcMar>
          </w:tcPr>
          <w:p>
            <w:pPr>
              <w:spacing w:after="30" w:before="30"/>
            </w:pPr>
            <w:r>
              <w:rPr>
                <w:rFonts w:ascii="Arial" w:cs="Arial" w:eastAsia="Arial" w:hAnsi="Arial"/>
                <w:color w:val="1A1A1A"/>
                <w:sz w:val="20"/>
                <w:szCs w:val="20"/>
              </w:rPr>
              <w:t xml:space="preserve">This workbook contains three activities.</w:t>
            </w:r>
          </w:p>
          <w:p>
            <w:pPr>
              <w:spacing w:after="30" w:before="30"/>
            </w:pPr>
            <w:r>
              <w:rPr>
                <w:rFonts w:ascii="Arial" w:cs="Arial" w:eastAsia="Arial" w:hAnsi="Arial"/>
                <w:color w:val="1A1A1A"/>
                <w:sz w:val="20"/>
                <w:szCs w:val="20"/>
              </w:rPr>
              <w:t xml:space="preserve"/>
            </w:r>
          </w:p>
          <w:p>
            <w:pPr>
              <w:spacing w:after="30" w:before="30"/>
            </w:pPr>
            <w:r>
              <w:rPr>
                <w:rFonts w:ascii="Arial" w:cs="Arial" w:eastAsia="Arial" w:hAnsi="Arial"/>
                <w:color w:val="1A1A1A"/>
                <w:sz w:val="20"/>
                <w:szCs w:val="20"/>
              </w:rPr>
              <w:t xml:space="preserve">Activity 1 — Responsible Design Case Analysis: complete after Lesson 3.</w:t>
            </w:r>
          </w:p>
          <w:p>
            <w:pPr>
              <w:spacing w:after="30" w:before="30"/>
            </w:pPr>
            <w:r>
              <w:rPr>
                <w:rFonts w:ascii="Arial" w:cs="Arial" w:eastAsia="Arial" w:hAnsi="Arial"/>
                <w:color w:val="1A1A1A"/>
                <w:sz w:val="20"/>
                <w:szCs w:val="20"/>
              </w:rPr>
              <w:t xml:space="preserve">Analyse all three cases using the template and write a short reflection.</w:t>
            </w:r>
          </w:p>
          <w:p>
            <w:pPr>
              <w:spacing w:after="30" w:before="30"/>
            </w:pPr>
            <w:r>
              <w:rPr>
                <w:rFonts w:ascii="Arial" w:cs="Arial" w:eastAsia="Arial" w:hAnsi="Arial"/>
                <w:color w:val="1A1A1A"/>
                <w:sz w:val="20"/>
                <w:szCs w:val="20"/>
              </w:rPr>
              <w:t xml:space="preserve"/>
            </w:r>
          </w:p>
          <w:p>
            <w:pPr>
              <w:spacing w:after="30" w:before="30"/>
            </w:pPr>
            <w:r>
              <w:rPr>
                <w:rFonts w:ascii="Arial" w:cs="Arial" w:eastAsia="Arial" w:hAnsi="Arial"/>
                <w:color w:val="1A1A1A"/>
                <w:sz w:val="20"/>
                <w:szCs w:val="20"/>
              </w:rPr>
              <w:t xml:space="preserve">Activity 2 — Annotating Your Workflow Map: introduced in Lesson 2, completed</w:t>
            </w:r>
          </w:p>
          <w:p>
            <w:pPr>
              <w:spacing w:after="30" w:before="30"/>
            </w:pPr>
            <w:r>
              <w:rPr>
                <w:rFonts w:ascii="Arial" w:cs="Arial" w:eastAsia="Arial" w:hAnsi="Arial"/>
                <w:color w:val="1A1A1A"/>
                <w:sz w:val="20"/>
                <w:szCs w:val="20"/>
              </w:rPr>
              <w:t xml:space="preserve">after Lesson 3. Use the planning table here before annotating your map in</w:t>
            </w:r>
          </w:p>
          <w:p>
            <w:pPr>
              <w:spacing w:after="30" w:before="30"/>
            </w:pPr>
            <w:r>
              <w:rPr>
                <w:rFonts w:ascii="Arial" w:cs="Arial" w:eastAsia="Arial" w:hAnsi="Arial"/>
                <w:color w:val="1A1A1A"/>
                <w:sz w:val="20"/>
                <w:szCs w:val="20"/>
              </w:rPr>
              <w:t xml:space="preserve">Miro, draw.io, or your preferred tool.</w:t>
            </w:r>
          </w:p>
          <w:p>
            <w:pPr>
              <w:spacing w:after="30" w:before="30"/>
            </w:pPr>
            <w:r>
              <w:rPr>
                <w:rFonts w:ascii="Arial" w:cs="Arial" w:eastAsia="Arial" w:hAnsi="Arial"/>
                <w:color w:val="1A1A1A"/>
                <w:sz w:val="20"/>
                <w:szCs w:val="20"/>
              </w:rPr>
              <w:t xml:space="preserve"/>
            </w:r>
          </w:p>
          <w:p>
            <w:pPr>
              <w:spacing w:after="30" w:before="30"/>
            </w:pPr>
            <w:r>
              <w:rPr>
                <w:rFonts w:ascii="Arial" w:cs="Arial" w:eastAsia="Arial" w:hAnsi="Arial"/>
                <w:color w:val="1A1A1A"/>
                <w:sz w:val="20"/>
                <w:szCs w:val="20"/>
              </w:rPr>
              <w:t xml:space="preserve">Activity 3 — Leadership Context Brief: complete after Lesson 3.</w:t>
            </w:r>
          </w:p>
          <w:p>
            <w:pPr>
              <w:spacing w:after="30" w:before="30"/>
            </w:pPr>
            <w:r>
              <w:rPr>
                <w:rFonts w:ascii="Arial" w:cs="Arial" w:eastAsia="Arial" w:hAnsi="Arial"/>
                <w:color w:val="1A1A1A"/>
                <w:sz w:val="20"/>
                <w:szCs w:val="20"/>
              </w:rPr>
              <w:t xml:space="preserve"/>
            </w:r>
          </w:p>
          <w:p>
            <w:pPr>
              <w:spacing w:after="30" w:before="30"/>
            </w:pPr>
            <w:r>
              <w:rPr>
                <w:rFonts w:ascii="Arial" w:cs="Arial" w:eastAsia="Arial" w:hAnsi="Arial"/>
                <w:color w:val="1A1A1A"/>
                <w:sz w:val="20"/>
                <w:szCs w:val="20"/>
              </w:rPr>
              <w:t xml:space="preserve">All three activities should reach your coach before your coaching session.</w:t>
            </w:r>
          </w:p>
        </w:tc>
      </w:tr>
    </w:tbl>
    <w:p>
      <w:pPr>
        <w:spacing w:after="200" w:before="200"/>
      </w:pPr>
    </w:p>
    <w:p>
      <w:pPr>
        <w:jc w:val="center"/>
      </w:pPr>
      <w:r>
        <w:rPr>
          <w:rFonts w:ascii="Arial" w:cs="Arial" w:eastAsia="Arial" w:hAnsi="Arial"/>
          <w:color w:val="AAAAAA"/>
          <w:sz w:val="16"/>
          <w:szCs w:val="16"/>
        </w:rPr>
        <w:t xml:space="preserve">Level 4 AI &amp; Automation Practitioner  |  Module 2, Unit 3 Workbook  |  Version 1.0</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A5C6B" w:val="clear"/>
            <w:tcMar>
              <w:top w:type="dxa" w:w="100"/>
              <w:left w:type="dxa" w:w="180"/>
              <w:bottom w:type="dxa" w:w="100"/>
              <w:right w:type="dxa" w:w="180"/>
            </w:tcMar>
          </w:tcPr>
          <w:p>
            <w:r>
              <w:rPr>
                <w:rFonts w:ascii="Arial" w:cs="Arial" w:eastAsia="Arial" w:hAnsi="Arial"/>
                <w:b/>
                <w:bCs/>
                <w:color w:val="FFFFFF"/>
                <w:sz w:val="26"/>
                <w:szCs w:val="26"/>
              </w:rPr>
              <w:t xml:space="preserve">How to use this workbook</w:t>
            </w:r>
          </w:p>
        </w:tc>
      </w:tr>
    </w:tbl>
    <w:p>
      <w:pPr>
        <w:spacing w:after="120" w:before="120"/>
      </w:pPr>
    </w:p>
    <w:p>
      <w:pPr>
        <w:spacing w:after="80" w:before="40"/>
      </w:pPr>
      <w:r>
        <w:rPr>
          <w:rFonts w:ascii="Arial" w:cs="Arial" w:eastAsia="Arial" w:hAnsi="Arial"/>
          <w:b w:val="false"/>
          <w:bCs w:val="false"/>
          <w:color w:val="1A1A1A"/>
          <w:sz w:val="20"/>
          <w:szCs w:val="20"/>
        </w:rPr>
        <w:t xml:space="preserve">This workbook is your working document for Module 2, Unit 3. It contains the three portfolio activities from the unit lessons, structured to connect the responsible design principles directly to your own project.</w:t>
      </w:r>
    </w:p>
    <w:p>
      <w:pPr>
        <w:spacing w:after="60" w:before="60"/>
      </w:pPr>
    </w:p>
    <w:p>
      <w:pPr>
        <w:spacing w:after="80" w:before="40"/>
      </w:pPr>
      <w:r>
        <w:rPr>
          <w:rFonts w:ascii="Arial" w:cs="Arial" w:eastAsia="Arial" w:hAnsi="Arial"/>
          <w:b w:val="false"/>
          <w:bCs w:val="false"/>
          <w:color w:val="1A1A1A"/>
          <w:sz w:val="20"/>
          <w:szCs w:val="20"/>
        </w:rPr>
        <w:t xml:space="preserve">Activity 1 asks you to analyse three real-world AI failure cases. Each case has four prompts requiring two to three substantive sentences each. Responses should name specific principles, specific design decisions, and specific alternatives — not general observations.</w:t>
      </w:r>
    </w:p>
    <w:p>
      <w:pPr>
        <w:spacing w:after="60" w:before="60"/>
      </w:pPr>
    </w:p>
    <w:p>
      <w:pPr>
        <w:spacing w:after="80" w:before="40"/>
      </w:pPr>
      <w:r>
        <w:rPr>
          <w:rFonts w:ascii="Arial" w:cs="Arial" w:eastAsia="Arial" w:hAnsi="Arial"/>
          <w:b w:val="false"/>
          <w:bCs w:val="false"/>
          <w:color w:val="1A1A1A"/>
          <w:sz w:val="20"/>
          <w:szCs w:val="20"/>
        </w:rPr>
        <w:t xml:space="preserve">Activity 2 is a planning companion for your workflow map annotation. The annotation itself happens in your mapping tool, but use the planning table here to think through what you will add and why before you mark up the map.</w:t>
      </w:r>
    </w:p>
    <w:p>
      <w:pPr>
        <w:spacing w:after="60" w:before="60"/>
      </w:pPr>
    </w:p>
    <w:p>
      <w:pPr>
        <w:spacing w:after="80" w:before="40"/>
      </w:pPr>
      <w:r>
        <w:rPr>
          <w:rFonts w:ascii="Arial" w:cs="Arial" w:eastAsia="Arial" w:hAnsi="Arial"/>
          <w:b w:val="false"/>
          <w:bCs w:val="false"/>
          <w:color w:val="1A1A1A"/>
          <w:sz w:val="20"/>
          <w:szCs w:val="20"/>
        </w:rPr>
        <w:t xml:space="preserve">Activity 3 is a Leadership Context Brief addressed to a named senior stakeholder. Use the three response spaces to draft each element separately, then combine into a final brief.</w:t>
      </w:r>
    </w:p>
    <w:p>
      <w:pPr>
        <w:spacing w:after="100" w:before="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F5A623" w:sz="12"/>
              <w:bottom w:val="single" w:color="CCCCCC" w:sz="1"/>
              <w:right w:val="none" w:color="FFFFFF" w:sz="0"/>
            </w:tcBorders>
            <w:shd w:fill="FEF3DC" w:val="clear"/>
            <w:tcMar>
              <w:top w:type="dxa" w:w="100"/>
              <w:left w:type="dxa" w:w="200"/>
              <w:bottom w:type="dxa" w:w="100"/>
              <w:right w:type="dxa" w:w="200"/>
            </w:tcMar>
          </w:tcPr>
          <w:p>
            <w:pPr>
              <w:spacing w:after="30" w:before="30"/>
            </w:pPr>
            <w:r>
              <w:rPr>
                <w:rFonts w:ascii="Arial" w:cs="Arial" w:eastAsia="Arial" w:hAnsi="Arial"/>
                <w:color w:val="1A1A1A"/>
                <w:sz w:val="20"/>
                <w:szCs w:val="20"/>
              </w:rPr>
              <w:t xml:space="preserve">What your coach is looking for: evidence that you are applying responsible design</w:t>
            </w:r>
          </w:p>
          <w:p>
            <w:pPr>
              <w:spacing w:after="30" w:before="30"/>
            </w:pPr>
            <w:r>
              <w:rPr>
                <w:rFonts w:ascii="Arial" w:cs="Arial" w:eastAsia="Arial" w:hAnsi="Arial"/>
                <w:color w:val="1A1A1A"/>
                <w:sz w:val="20"/>
                <w:szCs w:val="20"/>
              </w:rPr>
              <w:t xml:space="preserve">principles to your own project — not describing cases or principles in the abstract.</w:t>
            </w:r>
          </w:p>
          <w:p>
            <w:pPr>
              <w:spacing w:after="30" w:before="30"/>
            </w:pPr>
            <w:r>
              <w:rPr>
                <w:rFonts w:ascii="Arial" w:cs="Arial" w:eastAsia="Arial" w:hAnsi="Arial"/>
                <w:color w:val="1A1A1A"/>
                <w:sz w:val="20"/>
                <w:szCs w:val="20"/>
              </w:rPr>
              <w:t xml:space="preserve">The most valuable responses connect a case or principle directly to a specific</w:t>
            </w:r>
          </w:p>
          <w:p>
            <w:pPr>
              <w:spacing w:after="30" w:before="30"/>
            </w:pPr>
            <w:r>
              <w:rPr>
                <w:rFonts w:ascii="Arial" w:cs="Arial" w:eastAsia="Arial" w:hAnsi="Arial"/>
                <w:color w:val="1A1A1A"/>
                <w:sz w:val="20"/>
                <w:szCs w:val="20"/>
              </w:rPr>
              <w:t xml:space="preserve">decision point in your own workflow design.</w:t>
            </w:r>
          </w:p>
        </w:tc>
      </w:tr>
    </w:tbl>
    <w:p>
      <w:pPr>
        <w:spacing w:after="100" w:before="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F5A623" w:sz="12"/>
              <w:bottom w:val="single" w:color="CCCCCC" w:sz="1"/>
              <w:right w:val="none" w:color="FFFFFF" w:sz="0"/>
            </w:tcBorders>
            <w:shd w:fill="FEF3DC" w:val="clear"/>
            <w:tcMar>
              <w:top w:type="dxa" w:w="80"/>
              <w:left w:type="dxa" w:w="180"/>
              <w:bottom w:type="dxa" w:w="80"/>
              <w:right w:type="dxa" w:w="180"/>
            </w:tcMar>
          </w:tcPr>
          <w:p>
            <w:pPr>
              <w:spacing w:after="40"/>
            </w:pPr>
            <w:r>
              <w:rPr>
                <w:rFonts w:ascii="Arial" w:cs="Arial" w:eastAsia="Arial" w:hAnsi="Arial"/>
                <w:b/>
                <w:bCs/>
                <w:color w:val="F5A623"/>
                <w:sz w:val="18"/>
                <w:szCs w:val="18"/>
              </w:rPr>
              <w:t xml:space="preserve">KSB Relevance</w:t>
            </w:r>
          </w:p>
          <w:p>
            <w:pPr>
              <w:spacing w:after="30"/>
            </w:pPr>
            <w:r>
              <w:rPr>
                <w:rFonts w:ascii="Arial" w:cs="Arial" w:eastAsia="Arial" w:hAnsi="Arial"/>
                <w:b/>
                <w:bCs/>
                <w:color w:val="1A5C6B"/>
                <w:sz w:val="18"/>
                <w:szCs w:val="18"/>
              </w:rPr>
              <w:t xml:space="preserve">K1  </w:t>
            </w:r>
            <w:r>
              <w:rPr>
                <w:rFonts w:ascii="Arial" w:cs="Arial" w:eastAsia="Arial" w:hAnsi="Arial"/>
                <w:color w:val="444444"/>
                <w:sz w:val="18"/>
                <w:szCs w:val="18"/>
              </w:rPr>
              <w:t xml:space="preserve">The role of organisational leadership in responsible AI adoption. The business case for ethical AI including reputational risk, staff morale, and long-term sustainability.</w:t>
            </w:r>
          </w:p>
          <w:p>
            <w:pPr>
              <w:spacing w:after="30"/>
            </w:pPr>
            <w:r>
              <w:rPr>
                <w:rFonts w:ascii="Arial" w:cs="Arial" w:eastAsia="Arial" w:hAnsi="Arial"/>
                <w:b/>
                <w:bCs/>
                <w:color w:val="1A5C6B"/>
                <w:sz w:val="18"/>
                <w:szCs w:val="18"/>
              </w:rPr>
              <w:t xml:space="preserve">K2  </w:t>
            </w:r>
            <w:r>
              <w:rPr>
                <w:rFonts w:ascii="Arial" w:cs="Arial" w:eastAsia="Arial" w:hAnsi="Arial"/>
                <w:color w:val="444444"/>
                <w:sz w:val="18"/>
                <w:szCs w:val="18"/>
              </w:rPr>
              <w:t xml:space="preserve">Legal and regulatory frameworks. Ethical principles including fairness, transparency, and accountability.</w:t>
            </w:r>
          </w:p>
          <w:p>
            <w:pPr>
              <w:spacing w:after="30"/>
            </w:pPr>
            <w:r>
              <w:rPr>
                <w:rFonts w:ascii="Arial" w:cs="Arial" w:eastAsia="Arial" w:hAnsi="Arial"/>
                <w:b/>
                <w:bCs/>
                <w:color w:val="1A5C6B"/>
                <w:sz w:val="18"/>
                <w:szCs w:val="18"/>
              </w:rPr>
              <w:t xml:space="preserve">K15  </w:t>
            </w:r>
            <w:r>
              <w:rPr>
                <w:rFonts w:ascii="Arial" w:cs="Arial" w:eastAsia="Arial" w:hAnsi="Arial"/>
                <w:color w:val="444444"/>
                <w:sz w:val="18"/>
                <w:szCs w:val="18"/>
              </w:rPr>
              <w:t xml:space="preserve">Principles of human oversight and human-AI collaboration to achieve shared outcomes.</w:t>
            </w:r>
          </w:p>
          <w:p>
            <w:pPr>
              <w:spacing w:after="30"/>
            </w:pPr>
            <w:r>
              <w:rPr>
                <w:rFonts w:ascii="Arial" w:cs="Arial" w:eastAsia="Arial" w:hAnsi="Arial"/>
                <w:b/>
                <w:bCs/>
                <w:color w:val="1A5C6B"/>
                <w:sz w:val="18"/>
                <w:szCs w:val="18"/>
              </w:rPr>
              <w:t xml:space="preserve">S2  </w:t>
            </w:r>
            <w:r>
              <w:rPr>
                <w:rFonts w:ascii="Arial" w:cs="Arial" w:eastAsia="Arial" w:hAnsi="Arial"/>
                <w:color w:val="444444"/>
                <w:sz w:val="18"/>
                <w:szCs w:val="18"/>
              </w:rPr>
              <w:t xml:space="preserve">Follow ethical, responsible and safe working practices respecting confidentiality and sensitive organisational matters.</w:t>
            </w:r>
          </w:p>
          <w:p>
            <w:pPr>
              <w:spacing w:after="30"/>
            </w:pPr>
            <w:r>
              <w:rPr>
                <w:rFonts w:ascii="Arial" w:cs="Arial" w:eastAsia="Arial" w:hAnsi="Arial"/>
                <w:b/>
                <w:bCs/>
                <w:color w:val="1A5C6B"/>
                <w:sz w:val="18"/>
                <w:szCs w:val="18"/>
              </w:rPr>
              <w:t xml:space="preserve">B2  </w:t>
            </w:r>
            <w:r>
              <w:rPr>
                <w:rFonts w:ascii="Arial" w:cs="Arial" w:eastAsia="Arial" w:hAnsi="Arial"/>
                <w:color w:val="444444"/>
                <w:sz w:val="18"/>
                <w:szCs w:val="18"/>
              </w:rPr>
              <w:t xml:space="preserve">Adapt to changing circumstances and business requirements, being flexible and responding proactively.</w:t>
            </w: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A5C6B" w:val="clear"/>
            <w:tcMar>
              <w:top w:type="dxa" w:w="100"/>
              <w:left w:type="dxa" w:w="180"/>
              <w:bottom w:type="dxa" w:w="100"/>
              <w:right w:type="dxa" w:w="180"/>
            </w:tcMar>
          </w:tcPr>
          <w:p>
            <w:r>
              <w:rPr>
                <w:rFonts w:ascii="Arial" w:cs="Arial" w:eastAsia="Arial" w:hAnsi="Arial"/>
                <w:b/>
                <w:bCs/>
                <w:color w:val="FFFFFF"/>
                <w:sz w:val="26"/>
                <w:szCs w:val="26"/>
              </w:rPr>
              <w:t xml:space="preserve">Activity 1 — Responsible Design Case Analysis</w:t>
            </w:r>
          </w:p>
        </w:tc>
      </w:tr>
    </w:tbl>
    <w:p>
      <w:pPr>
        <w:spacing w:after="100" w:before="100"/>
      </w:pPr>
    </w:p>
    <w:p>
      <w:pPr>
        <w:pStyle w:val="Heading3"/>
        <w:spacing w:after="120" w:before="0"/>
      </w:pPr>
      <w:r>
        <w:rPr>
          <w:rFonts w:ascii="Arial" w:cs="Arial" w:eastAsia="Arial" w:hAnsi="Arial"/>
          <w:i/>
          <w:iCs/>
          <w:color w:val="555555"/>
          <w:sz w:val="20"/>
          <w:szCs w:val="20"/>
        </w:rPr>
        <w:t xml:space="preserve">Estimated time: 60–90 minutes  |  Submit with your workflow map before your coaching session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D6EEF3" w:val="clear"/>
            <w:tcMar>
              <w:top w:type="dxa" w:w="120"/>
              <w:left w:type="dxa" w:w="200"/>
              <w:bottom w:type="dxa" w:w="120"/>
              <w:right w:type="dxa" w:w="200"/>
            </w:tcMar>
          </w:tcPr>
          <w:p>
            <w:pPr>
              <w:spacing w:after="30" w:before="30"/>
            </w:pPr>
            <w:r>
              <w:rPr>
                <w:rFonts w:ascii="Arial" w:cs="Arial" w:eastAsia="Arial" w:hAnsi="Arial"/>
                <w:color w:val="1A1A1A"/>
                <w:sz w:val="20"/>
                <w:szCs w:val="20"/>
              </w:rPr>
              <w:t xml:space="preserve">Read the three cases in Lesson 3. For each one, complete the four prompts below.</w:t>
            </w:r>
          </w:p>
          <w:p>
            <w:pPr>
              <w:spacing w:after="30" w:before="30"/>
            </w:pPr>
            <w:r>
              <w:rPr>
                <w:rFonts w:ascii="Arial" w:cs="Arial" w:eastAsia="Arial" w:hAnsi="Arial"/>
                <w:color w:val="1A1A1A"/>
                <w:sz w:val="20"/>
                <w:szCs w:val="20"/>
              </w:rPr>
              <w:t xml:space="preserve">Write two to three substantive sentences per prompt. Name specific principles,</w:t>
            </w:r>
          </w:p>
          <w:p>
            <w:pPr>
              <w:spacing w:after="30" w:before="30"/>
            </w:pPr>
            <w:r>
              <w:rPr>
                <w:rFonts w:ascii="Arial" w:cs="Arial" w:eastAsia="Arial" w:hAnsi="Arial"/>
                <w:color w:val="1A1A1A"/>
                <w:sz w:val="20"/>
                <w:szCs w:val="20"/>
              </w:rPr>
              <w:t xml:space="preserve">specific design decisions, and specific alternatives — superficial responses do</w:t>
            </w:r>
          </w:p>
          <w:p>
            <w:pPr>
              <w:spacing w:after="30" w:before="30"/>
            </w:pPr>
            <w:r>
              <w:rPr>
                <w:rFonts w:ascii="Arial" w:cs="Arial" w:eastAsia="Arial" w:hAnsi="Arial"/>
                <w:color w:val="1A1A1A"/>
                <w:sz w:val="20"/>
                <w:szCs w:val="20"/>
              </w:rPr>
              <w:t xml:space="preserve">not demonstrate understanding.</w:t>
            </w:r>
          </w:p>
          <w:p>
            <w:pPr>
              <w:spacing w:after="30" w:before="30"/>
            </w:pPr>
            <w:r>
              <w:rPr>
                <w:rFonts w:ascii="Arial" w:cs="Arial" w:eastAsia="Arial" w:hAnsi="Arial"/>
                <w:color w:val="1A1A1A"/>
                <w:sz w:val="20"/>
                <w:szCs w:val="20"/>
              </w:rPr>
              <w:t xml:space="preserve"/>
            </w:r>
          </w:p>
          <w:p>
            <w:pPr>
              <w:spacing w:after="30" w:before="30"/>
            </w:pPr>
            <w:r>
              <w:rPr>
                <w:rFonts w:ascii="Arial" w:cs="Arial" w:eastAsia="Arial" w:hAnsi="Arial"/>
                <w:color w:val="1A1A1A"/>
                <w:sz w:val="20"/>
                <w:szCs w:val="20"/>
              </w:rPr>
              <w:t xml:space="preserve">After all three cases, write a short reflection (100–150 words) connecting the</w:t>
            </w:r>
          </w:p>
          <w:p>
            <w:pPr>
              <w:spacing w:after="30" w:before="30"/>
            </w:pPr>
            <w:r>
              <w:rPr>
                <w:rFonts w:ascii="Arial" w:cs="Arial" w:eastAsia="Arial" w:hAnsi="Arial"/>
                <w:color w:val="1A1A1A"/>
                <w:sz w:val="20"/>
                <w:szCs w:val="20"/>
              </w:rPr>
              <w:t xml:space="preserve">most relevant case to your own project.</w:t>
            </w:r>
          </w:p>
        </w:tc>
      </w:tr>
    </w:tbl>
    <w:p>
      <w:pPr>
        <w:spacing w:after="100" w:before="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F5A623" w:sz="12"/>
              <w:bottom w:val="single" w:color="CCCCCC" w:sz="1"/>
              <w:right w:val="none" w:color="FFFFFF" w:sz="0"/>
            </w:tcBorders>
            <w:shd w:fill="FEF3DC" w:val="clear"/>
            <w:tcMar>
              <w:top w:type="dxa" w:w="80"/>
              <w:left w:type="dxa" w:w="180"/>
              <w:bottom w:type="dxa" w:w="80"/>
              <w:right w:type="dxa" w:w="180"/>
            </w:tcMar>
          </w:tcPr>
          <w:p>
            <w:pPr>
              <w:spacing w:after="40"/>
            </w:pPr>
            <w:r>
              <w:rPr>
                <w:rFonts w:ascii="Arial" w:cs="Arial" w:eastAsia="Arial" w:hAnsi="Arial"/>
                <w:b/>
                <w:bCs/>
                <w:color w:val="F5A623"/>
                <w:sz w:val="18"/>
                <w:szCs w:val="18"/>
              </w:rPr>
              <w:t xml:space="preserve">KSB Relevance</w:t>
            </w:r>
          </w:p>
          <w:p>
            <w:pPr>
              <w:spacing w:after="30"/>
            </w:pPr>
            <w:r>
              <w:rPr>
                <w:rFonts w:ascii="Arial" w:cs="Arial" w:eastAsia="Arial" w:hAnsi="Arial"/>
                <w:b/>
                <w:bCs/>
                <w:color w:val="1A5C6B"/>
                <w:sz w:val="18"/>
                <w:szCs w:val="18"/>
              </w:rPr>
              <w:t xml:space="preserve">K2  </w:t>
            </w:r>
            <w:r>
              <w:rPr>
                <w:rFonts w:ascii="Arial" w:cs="Arial" w:eastAsia="Arial" w:hAnsi="Arial"/>
                <w:color w:val="444444"/>
                <w:sz w:val="18"/>
                <w:szCs w:val="18"/>
              </w:rPr>
              <w:t xml:space="preserve">Ethical principles and professional standards including fairness, transparency, and accountability.</w:t>
            </w:r>
          </w:p>
          <w:p>
            <w:pPr>
              <w:spacing w:after="30"/>
            </w:pPr>
            <w:r>
              <w:rPr>
                <w:rFonts w:ascii="Arial" w:cs="Arial" w:eastAsia="Arial" w:hAnsi="Arial"/>
                <w:b/>
                <w:bCs/>
                <w:color w:val="1A5C6B"/>
                <w:sz w:val="18"/>
                <w:szCs w:val="18"/>
              </w:rPr>
              <w:t xml:space="preserve">K15  </w:t>
            </w:r>
            <w:r>
              <w:rPr>
                <w:rFonts w:ascii="Arial" w:cs="Arial" w:eastAsia="Arial" w:hAnsi="Arial"/>
                <w:color w:val="444444"/>
                <w:sz w:val="18"/>
                <w:szCs w:val="18"/>
              </w:rPr>
              <w:t xml:space="preserve">Principles of human oversight and human-AI collaboration.</w:t>
            </w:r>
          </w:p>
          <w:p>
            <w:pPr>
              <w:spacing w:after="30"/>
            </w:pPr>
            <w:r>
              <w:rPr>
                <w:rFonts w:ascii="Arial" w:cs="Arial" w:eastAsia="Arial" w:hAnsi="Arial"/>
                <w:b/>
                <w:bCs/>
                <w:color w:val="1A5C6B"/>
                <w:sz w:val="18"/>
                <w:szCs w:val="18"/>
              </w:rPr>
              <w:t xml:space="preserve">S2  </w:t>
            </w:r>
            <w:r>
              <w:rPr>
                <w:rFonts w:ascii="Arial" w:cs="Arial" w:eastAsia="Arial" w:hAnsi="Arial"/>
                <w:color w:val="444444"/>
                <w:sz w:val="18"/>
                <w:szCs w:val="18"/>
              </w:rPr>
              <w:t xml:space="preserve">Follow ethical, responsible and safe working practices.</w:t>
            </w:r>
          </w:p>
        </w:tc>
      </w:tr>
    </w:tbl>
    <w:p>
      <w:pPr>
        <w:spacing w:after="160" w:before="1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2E8A9E" w:val="clear"/>
            <w:tcMar>
              <w:top w:type="dxa" w:w="80"/>
              <w:left w:type="dxa" w:w="180"/>
              <w:bottom w:type="dxa" w:w="80"/>
              <w:right w:type="dxa" w:w="180"/>
            </w:tcMar>
          </w:tcPr>
          <w:p>
            <w:r>
              <w:rPr>
                <w:rFonts w:ascii="Arial" w:cs="Arial" w:eastAsia="Arial" w:hAnsi="Arial"/>
                <w:b/>
                <w:bCs/>
                <w:color w:val="FFFFFF"/>
                <w:sz w:val="22"/>
                <w:szCs w:val="22"/>
              </w:rPr>
              <w:t xml:space="preserve">Case A — The Biased Hiring Algorithm</w:t>
            </w:r>
          </w:p>
        </w:tc>
      </w:tr>
    </w:tbl>
    <w:p>
      <w:pPr>
        <w:spacing w:after="80" w:before="80"/>
      </w:pPr>
    </w:p>
    <w:p>
      <w:pPr>
        <w:spacing w:after="60" w:before="100"/>
      </w:pPr>
      <w:r>
        <w:rPr>
          <w:rFonts w:ascii="Arial" w:cs="Arial" w:eastAsia="Arial" w:hAnsi="Arial"/>
          <w:b/>
          <w:bCs/>
          <w:color w:val="1A5C6B"/>
          <w:sz w:val="20"/>
          <w:szCs w:val="20"/>
        </w:rPr>
        <w:t xml:space="preserve">What was the system designed to do?</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Your answer</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after="80" w:before="80"/>
      </w:pPr>
    </w:p>
    <w:p>
      <w:pPr>
        <w:spacing w:after="60" w:before="100"/>
      </w:pPr>
      <w:r>
        <w:rPr>
          <w:rFonts w:ascii="Arial" w:cs="Arial" w:eastAsia="Arial" w:hAnsi="Arial"/>
          <w:b/>
          <w:bCs/>
          <w:color w:val="1A5C6B"/>
          <w:sz w:val="20"/>
          <w:szCs w:val="20"/>
        </w:rPr>
        <w:t xml:space="preserve">What went wrong?</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Your answer</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after="80" w:before="80"/>
      </w:pPr>
    </w:p>
    <w:p>
      <w:pPr>
        <w:spacing w:after="60" w:before="100"/>
      </w:pPr>
      <w:r>
        <w:rPr>
          <w:rFonts w:ascii="Arial" w:cs="Arial" w:eastAsia="Arial" w:hAnsi="Arial"/>
          <w:b/>
          <w:bCs/>
          <w:color w:val="1A5C6B"/>
          <w:sz w:val="20"/>
          <w:szCs w:val="20"/>
        </w:rPr>
        <w:t xml:space="preserve">Which responsible design principle(s) were violated — and which KSB from this module does that violation relate to?</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Your answer</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after="80" w:before="80"/>
      </w:pPr>
    </w:p>
    <w:p>
      <w:pPr>
        <w:spacing w:after="60" w:before="100"/>
      </w:pPr>
      <w:r>
        <w:rPr>
          <w:rFonts w:ascii="Arial" w:cs="Arial" w:eastAsia="Arial" w:hAnsi="Arial"/>
          <w:b/>
          <w:bCs/>
          <w:color w:val="1A5C6B"/>
          <w:sz w:val="20"/>
          <w:szCs w:val="20"/>
        </w:rPr>
        <w:t xml:space="preserve">How should this have been designed differently?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Your answer</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after="80" w:before="80"/>
      </w:pP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2E8A9E" w:val="clear"/>
            <w:tcMar>
              <w:top w:type="dxa" w:w="80"/>
              <w:left w:type="dxa" w:w="180"/>
              <w:bottom w:type="dxa" w:w="80"/>
              <w:right w:type="dxa" w:w="180"/>
            </w:tcMar>
          </w:tcPr>
          <w:p>
            <w:r>
              <w:rPr>
                <w:rFonts w:ascii="Arial" w:cs="Arial" w:eastAsia="Arial" w:hAnsi="Arial"/>
                <w:b/>
                <w:bCs/>
                <w:color w:val="FFFFFF"/>
                <w:sz w:val="22"/>
                <w:szCs w:val="22"/>
              </w:rPr>
              <w:t xml:space="preserve">Case B — The Medical Chatbot</w:t>
            </w:r>
          </w:p>
        </w:tc>
      </w:tr>
    </w:tbl>
    <w:p>
      <w:pPr>
        <w:spacing w:after="80" w:before="80"/>
      </w:pPr>
    </w:p>
    <w:p>
      <w:pPr>
        <w:spacing w:after="60" w:before="100"/>
      </w:pPr>
      <w:r>
        <w:rPr>
          <w:rFonts w:ascii="Arial" w:cs="Arial" w:eastAsia="Arial" w:hAnsi="Arial"/>
          <w:b/>
          <w:bCs/>
          <w:color w:val="1A5C6B"/>
          <w:sz w:val="20"/>
          <w:szCs w:val="20"/>
        </w:rPr>
        <w:t xml:space="preserve">What was the system designed to do?</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Your answer</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after="80" w:before="80"/>
      </w:pPr>
    </w:p>
    <w:p>
      <w:pPr>
        <w:spacing w:after="60" w:before="100"/>
      </w:pPr>
      <w:r>
        <w:rPr>
          <w:rFonts w:ascii="Arial" w:cs="Arial" w:eastAsia="Arial" w:hAnsi="Arial"/>
          <w:b/>
          <w:bCs/>
          <w:color w:val="1A5C6B"/>
          <w:sz w:val="20"/>
          <w:szCs w:val="20"/>
        </w:rPr>
        <w:t xml:space="preserve">What went wrong?</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Your answer</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after="80" w:before="80"/>
      </w:pPr>
    </w:p>
    <w:p>
      <w:pPr>
        <w:spacing w:after="60" w:before="100"/>
      </w:pPr>
      <w:r>
        <w:rPr>
          <w:rFonts w:ascii="Arial" w:cs="Arial" w:eastAsia="Arial" w:hAnsi="Arial"/>
          <w:b/>
          <w:bCs/>
          <w:color w:val="1A5C6B"/>
          <w:sz w:val="20"/>
          <w:szCs w:val="20"/>
        </w:rPr>
        <w:t xml:space="preserve">Which responsible design principle(s) were violated — and which KSB from this module does that violation relate to?</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Your answer</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after="80" w:before="80"/>
      </w:pPr>
    </w:p>
    <w:p>
      <w:pPr>
        <w:spacing w:after="60" w:before="100"/>
      </w:pPr>
      <w:r>
        <w:rPr>
          <w:rFonts w:ascii="Arial" w:cs="Arial" w:eastAsia="Arial" w:hAnsi="Arial"/>
          <w:b/>
          <w:bCs/>
          <w:color w:val="1A5C6B"/>
          <w:sz w:val="20"/>
          <w:szCs w:val="20"/>
        </w:rPr>
        <w:t xml:space="preserve">How should this have been designed differently?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Your answer</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after="80" w:before="80"/>
      </w:pP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2E8A9E" w:val="clear"/>
            <w:tcMar>
              <w:top w:type="dxa" w:w="80"/>
              <w:left w:type="dxa" w:w="180"/>
              <w:bottom w:type="dxa" w:w="80"/>
              <w:right w:type="dxa" w:w="180"/>
            </w:tcMar>
          </w:tcPr>
          <w:p>
            <w:r>
              <w:rPr>
                <w:rFonts w:ascii="Arial" w:cs="Arial" w:eastAsia="Arial" w:hAnsi="Arial"/>
                <w:b/>
                <w:bCs/>
                <w:color w:val="FFFFFF"/>
                <w:sz w:val="22"/>
                <w:szCs w:val="22"/>
              </w:rPr>
              <w:t xml:space="preserve">Case C — The Consultancy Meeting Summary Leak</w:t>
            </w:r>
          </w:p>
        </w:tc>
      </w:tr>
    </w:tbl>
    <w:p>
      <w:pPr>
        <w:spacing w:after="80" w:before="80"/>
      </w:pPr>
    </w:p>
    <w:p>
      <w:pPr>
        <w:spacing w:after="60" w:before="100"/>
      </w:pPr>
      <w:r>
        <w:rPr>
          <w:rFonts w:ascii="Arial" w:cs="Arial" w:eastAsia="Arial" w:hAnsi="Arial"/>
          <w:b/>
          <w:bCs/>
          <w:color w:val="1A5C6B"/>
          <w:sz w:val="20"/>
          <w:szCs w:val="20"/>
        </w:rPr>
        <w:t xml:space="preserve">What was the system designed to do?</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Your answer</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after="80" w:before="80"/>
      </w:pPr>
    </w:p>
    <w:p>
      <w:pPr>
        <w:spacing w:after="60" w:before="100"/>
      </w:pPr>
      <w:r>
        <w:rPr>
          <w:rFonts w:ascii="Arial" w:cs="Arial" w:eastAsia="Arial" w:hAnsi="Arial"/>
          <w:b/>
          <w:bCs/>
          <w:color w:val="1A5C6B"/>
          <w:sz w:val="20"/>
          <w:szCs w:val="20"/>
        </w:rPr>
        <w:t xml:space="preserve">What went wrong?</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Your answer</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after="80" w:before="80"/>
      </w:pPr>
    </w:p>
    <w:p>
      <w:pPr>
        <w:spacing w:after="60" w:before="100"/>
      </w:pPr>
      <w:r>
        <w:rPr>
          <w:rFonts w:ascii="Arial" w:cs="Arial" w:eastAsia="Arial" w:hAnsi="Arial"/>
          <w:b/>
          <w:bCs/>
          <w:color w:val="1A5C6B"/>
          <w:sz w:val="20"/>
          <w:szCs w:val="20"/>
        </w:rPr>
        <w:t xml:space="preserve">Which responsible design principle(s) were violated — and which KSB from this module does that violation relate to?</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Your answer</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after="80" w:before="80"/>
      </w:pPr>
    </w:p>
    <w:p>
      <w:pPr>
        <w:spacing w:after="60" w:before="100"/>
      </w:pPr>
      <w:r>
        <w:rPr>
          <w:rFonts w:ascii="Arial" w:cs="Arial" w:eastAsia="Arial" w:hAnsi="Arial"/>
          <w:b/>
          <w:bCs/>
          <w:color w:val="1A5C6B"/>
          <w:sz w:val="20"/>
          <w:szCs w:val="20"/>
        </w:rPr>
        <w:t xml:space="preserve">How should this have been designed differently?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Your answer</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after="80" w:before="80"/>
      </w:pPr>
    </w:p>
    <w:p>
      <w:pPr>
        <w:spacing w:after="140" w:before="1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2E8A9E" w:val="clear"/>
            <w:tcMar>
              <w:top w:type="dxa" w:w="80"/>
              <w:left w:type="dxa" w:w="180"/>
              <w:bottom w:type="dxa" w:w="80"/>
              <w:right w:type="dxa" w:w="180"/>
            </w:tcMar>
          </w:tcPr>
          <w:p>
            <w:r>
              <w:rPr>
                <w:rFonts w:ascii="Arial" w:cs="Arial" w:eastAsia="Arial" w:hAnsi="Arial"/>
                <w:b/>
                <w:bCs/>
                <w:color w:val="FFFFFF"/>
                <w:sz w:val="22"/>
                <w:szCs w:val="22"/>
              </w:rPr>
              <w:t xml:space="preserve">Reflection — Connecting the Cases to Your Project</w:t>
            </w:r>
          </w:p>
        </w:tc>
      </w:tr>
    </w:tbl>
    <w:p>
      <w:pPr>
        <w:spacing w:after="100" w:before="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D6EEF3" w:val="clear"/>
            <w:tcMar>
              <w:top w:type="dxa" w:w="120"/>
              <w:left w:type="dxa" w:w="200"/>
              <w:bottom w:type="dxa" w:w="120"/>
              <w:right w:type="dxa" w:w="200"/>
            </w:tcMar>
          </w:tcPr>
          <w:p>
            <w:pPr>
              <w:spacing w:after="30" w:before="30"/>
            </w:pPr>
            <w:r>
              <w:rPr>
                <w:rFonts w:ascii="Arial" w:cs="Arial" w:eastAsia="Arial" w:hAnsi="Arial"/>
                <w:color w:val="1A1A1A"/>
                <w:sz w:val="20"/>
                <w:szCs w:val="20"/>
              </w:rPr>
              <w:t xml:space="preserve">Look back across all three cases and write a short reflection (100–150 words):</w:t>
            </w:r>
          </w:p>
          <w:p>
            <w:pPr>
              <w:spacing w:after="30" w:before="30"/>
            </w:pPr>
            <w:r>
              <w:rPr>
                <w:rFonts w:ascii="Arial" w:cs="Arial" w:eastAsia="Arial" w:hAnsi="Arial"/>
                <w:color w:val="1A1A1A"/>
                <w:sz w:val="20"/>
                <w:szCs w:val="20"/>
              </w:rPr>
              <w:t xml:space="preserve">Which case feels most relevant to your own project, and why? What does that</w:t>
            </w:r>
          </w:p>
          <w:p>
            <w:pPr>
              <w:spacing w:after="30" w:before="30"/>
            </w:pPr>
            <w:r>
              <w:rPr>
                <w:rFonts w:ascii="Arial" w:cs="Arial" w:eastAsia="Arial" w:hAnsi="Arial"/>
                <w:color w:val="1A1A1A"/>
                <w:sz w:val="20"/>
                <w:szCs w:val="20"/>
              </w:rPr>
              <w:t xml:space="preserve">case suggest you should do differently in your design?</w:t>
            </w:r>
          </w:p>
        </w:tc>
      </w:tr>
    </w:tbl>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Reflection (100–150 words)</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after="120" w:before="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F5A623" w:sz="12"/>
              <w:bottom w:val="single" w:color="CCCCCC" w:sz="1"/>
              <w:right w:val="none" w:color="FFFFFF" w:sz="0"/>
            </w:tcBorders>
            <w:shd w:fill="FEF3DC" w:val="clear"/>
            <w:tcMar>
              <w:top w:type="dxa" w:w="100"/>
              <w:left w:type="dxa" w:w="200"/>
              <w:bottom w:type="dxa" w:w="100"/>
              <w:right w:type="dxa" w:w="200"/>
            </w:tcMar>
          </w:tcPr>
          <w:p>
            <w:pPr>
              <w:spacing w:after="30" w:before="30"/>
            </w:pPr>
            <w:r>
              <w:rPr>
                <w:rFonts w:ascii="Arial" w:cs="Arial" w:eastAsia="Arial" w:hAnsi="Arial"/>
                <w:color w:val="1A1A1A"/>
                <w:sz w:val="20"/>
                <w:szCs w:val="20"/>
              </w:rPr>
              <w:t xml:space="preserve">Distinction criterion: a distinction-level reflection does not just identify which</w:t>
            </w:r>
          </w:p>
          <w:p>
            <w:pPr>
              <w:spacing w:after="30" w:before="30"/>
            </w:pPr>
            <w:r>
              <w:rPr>
                <w:rFonts w:ascii="Arial" w:cs="Arial" w:eastAsia="Arial" w:hAnsi="Arial"/>
                <w:color w:val="1A1A1A"/>
                <w:sz w:val="20"/>
                <w:szCs w:val="20"/>
              </w:rPr>
              <w:t xml:space="preserve">case is most similar. It names the specific design decision in your own project</w:t>
            </w:r>
          </w:p>
          <w:p>
            <w:pPr>
              <w:spacing w:after="30" w:before="30"/>
            </w:pPr>
            <w:r>
              <w:rPr>
                <w:rFonts w:ascii="Arial" w:cs="Arial" w:eastAsia="Arial" w:hAnsi="Arial"/>
                <w:color w:val="1A1A1A"/>
                <w:sz w:val="20"/>
                <w:szCs w:val="20"/>
              </w:rPr>
              <w:t xml:space="preserve">that the case illuminates, describes the specific change you will make as a result,</w:t>
            </w:r>
          </w:p>
          <w:p>
            <w:pPr>
              <w:spacing w:after="30" w:before="30"/>
            </w:pPr>
            <w:r>
              <w:rPr>
                <w:rFonts w:ascii="Arial" w:cs="Arial" w:eastAsia="Arial" w:hAnsi="Arial"/>
                <w:color w:val="1A1A1A"/>
                <w:sz w:val="20"/>
                <w:szCs w:val="20"/>
              </w:rPr>
              <w:t xml:space="preserve">and explains why that change matters for the people your system will affect.</w:t>
            </w: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A5C6B" w:val="clear"/>
            <w:tcMar>
              <w:top w:type="dxa" w:w="100"/>
              <w:left w:type="dxa" w:w="180"/>
              <w:bottom w:type="dxa" w:w="100"/>
              <w:right w:type="dxa" w:w="180"/>
            </w:tcMar>
          </w:tcPr>
          <w:p>
            <w:r>
              <w:rPr>
                <w:rFonts w:ascii="Arial" w:cs="Arial" w:eastAsia="Arial" w:hAnsi="Arial"/>
                <w:b/>
                <w:bCs/>
                <w:color w:val="FFFFFF"/>
                <w:sz w:val="26"/>
                <w:szCs w:val="26"/>
              </w:rPr>
              <w:t xml:space="preserve">Activity 2 — Annotating Your Workflow Map</w:t>
            </w:r>
          </w:p>
        </w:tc>
      </w:tr>
    </w:tbl>
    <w:p>
      <w:pPr>
        <w:spacing w:after="100" w:before="100"/>
      </w:pPr>
    </w:p>
    <w:p>
      <w:pPr>
        <w:pStyle w:val="Heading3"/>
        <w:spacing w:after="120" w:before="0"/>
      </w:pPr>
      <w:r>
        <w:rPr>
          <w:rFonts w:ascii="Arial" w:cs="Arial" w:eastAsia="Arial" w:hAnsi="Arial"/>
          <w:i/>
          <w:iCs/>
          <w:color w:val="555555"/>
          <w:sz w:val="20"/>
          <w:szCs w:val="20"/>
        </w:rPr>
        <w:t xml:space="preserve">Estimated time: 60–90 minutes  |  Share your annotated map with your coach before your coaching session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D6EEF3" w:val="clear"/>
            <w:tcMar>
              <w:top w:type="dxa" w:w="120"/>
              <w:left w:type="dxa" w:w="200"/>
              <w:bottom w:type="dxa" w:w="120"/>
              <w:right w:type="dxa" w:w="200"/>
            </w:tcMar>
          </w:tcPr>
          <w:p>
            <w:pPr>
              <w:spacing w:after="30" w:before="30"/>
            </w:pPr>
            <w:r>
              <w:rPr>
                <w:rFonts w:ascii="Arial" w:cs="Arial" w:eastAsia="Arial" w:hAnsi="Arial"/>
                <w:color w:val="1A1A1A"/>
                <w:sz w:val="20"/>
                <w:szCs w:val="20"/>
              </w:rPr>
              <w:t xml:space="preserve">Return to the workflow map you produced in Module 1. Using a different colour,</w:t>
            </w:r>
          </w:p>
          <w:p>
            <w:pPr>
              <w:spacing w:after="30" w:before="30"/>
            </w:pPr>
            <w:r>
              <w:rPr>
                <w:rFonts w:ascii="Arial" w:cs="Arial" w:eastAsia="Arial" w:hAnsi="Arial"/>
                <w:color w:val="1A1A1A"/>
                <w:sz w:val="20"/>
                <w:szCs w:val="20"/>
              </w:rPr>
              <w:t xml:space="preserve">annotation layer, or sticky note system in Miro, draw.io, or similar, add the</w:t>
            </w:r>
          </w:p>
          <w:p>
            <w:pPr>
              <w:spacing w:after="30" w:before="30"/>
            </w:pPr>
            <w:r>
              <w:rPr>
                <w:rFonts w:ascii="Arial" w:cs="Arial" w:eastAsia="Arial" w:hAnsi="Arial"/>
                <w:color w:val="1A1A1A"/>
                <w:sz w:val="20"/>
                <w:szCs w:val="20"/>
              </w:rPr>
              <w:t xml:space="preserve">four types of annotation below.</w:t>
            </w:r>
          </w:p>
          <w:p>
            <w:pPr>
              <w:spacing w:after="30" w:before="30"/>
            </w:pPr>
            <w:r>
              <w:rPr>
                <w:rFonts w:ascii="Arial" w:cs="Arial" w:eastAsia="Arial" w:hAnsi="Arial"/>
                <w:color w:val="1A1A1A"/>
                <w:sz w:val="20"/>
                <w:szCs w:val="20"/>
              </w:rPr>
              <w:t xml:space="preserve"/>
            </w:r>
          </w:p>
          <w:p>
            <w:pPr>
              <w:spacing w:after="30" w:before="30"/>
            </w:pPr>
            <w:r>
              <w:rPr>
                <w:rFonts w:ascii="Arial" w:cs="Arial" w:eastAsia="Arial" w:hAnsi="Arial"/>
                <w:color w:val="1A1A1A"/>
                <w:sz w:val="20"/>
                <w:szCs w:val="20"/>
              </w:rPr>
              <w:t xml:space="preserve">Use the planning table to prepare what you will add and why before annotating</w:t>
            </w:r>
          </w:p>
          <w:p>
            <w:pPr>
              <w:spacing w:after="30" w:before="30"/>
            </w:pPr>
            <w:r>
              <w:rPr>
                <w:rFonts w:ascii="Arial" w:cs="Arial" w:eastAsia="Arial" w:hAnsi="Arial"/>
                <w:color w:val="1A1A1A"/>
                <w:sz w:val="20"/>
                <w:szCs w:val="20"/>
              </w:rPr>
              <w:t xml:space="preserve">the map. The table is your planning companion — the annotation itself lives in</w:t>
            </w:r>
          </w:p>
          <w:p>
            <w:pPr>
              <w:spacing w:after="30" w:before="30"/>
            </w:pPr>
            <w:r>
              <w:rPr>
                <w:rFonts w:ascii="Arial" w:cs="Arial" w:eastAsia="Arial" w:hAnsi="Arial"/>
                <w:color w:val="1A1A1A"/>
                <w:sz w:val="20"/>
                <w:szCs w:val="20"/>
              </w:rPr>
              <w:t xml:space="preserve">your external map file, which you share with your coach.</w:t>
            </w:r>
          </w:p>
        </w:tc>
      </w:tr>
    </w:tbl>
    <w:p>
      <w:pPr>
        <w:spacing w:after="100" w:before="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F5A623" w:sz="12"/>
              <w:bottom w:val="single" w:color="CCCCCC" w:sz="1"/>
              <w:right w:val="none" w:color="FFFFFF" w:sz="0"/>
            </w:tcBorders>
            <w:shd w:fill="FEF3DC" w:val="clear"/>
            <w:tcMar>
              <w:top w:type="dxa" w:w="80"/>
              <w:left w:type="dxa" w:w="180"/>
              <w:bottom w:type="dxa" w:w="80"/>
              <w:right w:type="dxa" w:w="180"/>
            </w:tcMar>
          </w:tcPr>
          <w:p>
            <w:pPr>
              <w:spacing w:after="40"/>
            </w:pPr>
            <w:r>
              <w:rPr>
                <w:rFonts w:ascii="Arial" w:cs="Arial" w:eastAsia="Arial" w:hAnsi="Arial"/>
                <w:b/>
                <w:bCs/>
                <w:color w:val="F5A623"/>
                <w:sz w:val="18"/>
                <w:szCs w:val="18"/>
              </w:rPr>
              <w:t xml:space="preserve">KSB Relevance</w:t>
            </w:r>
          </w:p>
          <w:p>
            <w:pPr>
              <w:spacing w:after="30"/>
            </w:pPr>
            <w:r>
              <w:rPr>
                <w:rFonts w:ascii="Arial" w:cs="Arial" w:eastAsia="Arial" w:hAnsi="Arial"/>
                <w:b/>
                <w:bCs/>
                <w:color w:val="1A5C6B"/>
                <w:sz w:val="18"/>
                <w:szCs w:val="18"/>
              </w:rPr>
              <w:t xml:space="preserve">K15  </w:t>
            </w:r>
            <w:r>
              <w:rPr>
                <w:rFonts w:ascii="Arial" w:cs="Arial" w:eastAsia="Arial" w:hAnsi="Arial"/>
                <w:color w:val="444444"/>
                <w:sz w:val="18"/>
                <w:szCs w:val="18"/>
              </w:rPr>
              <w:t xml:space="preserve">Principles of human oversight and human-AI collaboration — applied through oversight checkpoint design.</w:t>
            </w:r>
          </w:p>
          <w:p>
            <w:pPr>
              <w:spacing w:after="30"/>
            </w:pPr>
            <w:r>
              <w:rPr>
                <w:rFonts w:ascii="Arial" w:cs="Arial" w:eastAsia="Arial" w:hAnsi="Arial"/>
                <w:b/>
                <w:bCs/>
                <w:color w:val="1A5C6B"/>
                <w:sz w:val="18"/>
                <w:szCs w:val="18"/>
              </w:rPr>
              <w:t xml:space="preserve">S2  </w:t>
            </w:r>
            <w:r>
              <w:rPr>
                <w:rFonts w:ascii="Arial" w:cs="Arial" w:eastAsia="Arial" w:hAnsi="Arial"/>
                <w:color w:val="444444"/>
                <w:sz w:val="18"/>
                <w:szCs w:val="18"/>
              </w:rPr>
              <w:t xml:space="preserve">Ethical, responsible and safe working practices — applied through data handling annotations.</w:t>
            </w:r>
          </w:p>
          <w:p>
            <w:pPr>
              <w:spacing w:after="30"/>
            </w:pPr>
            <w:r>
              <w:rPr>
                <w:rFonts w:ascii="Arial" w:cs="Arial" w:eastAsia="Arial" w:hAnsi="Arial"/>
                <w:b/>
                <w:bCs/>
                <w:color w:val="1A5C6B"/>
                <w:sz w:val="18"/>
                <w:szCs w:val="18"/>
              </w:rPr>
              <w:t xml:space="preserve">K2  </w:t>
            </w:r>
            <w:r>
              <w:rPr>
                <w:rFonts w:ascii="Arial" w:cs="Arial" w:eastAsia="Arial" w:hAnsi="Arial"/>
                <w:color w:val="444444"/>
                <w:sz w:val="18"/>
                <w:szCs w:val="18"/>
              </w:rPr>
              <w:t xml:space="preserve">Ethical principles including fairness, transparency, and accountability — applied through ethical design decision notes.</w:t>
            </w:r>
          </w:p>
        </w:tc>
      </w:tr>
    </w:tbl>
    <w:p>
      <w:pPr>
        <w:spacing w:after="140" w:before="1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2E8A9E" w:val="clear"/>
            <w:tcMar>
              <w:top w:type="dxa" w:w="80"/>
              <w:left w:type="dxa" w:w="180"/>
              <w:bottom w:type="dxa" w:w="80"/>
              <w:right w:type="dxa" w:w="180"/>
            </w:tcMar>
          </w:tcPr>
          <w:p>
            <w:r>
              <w:rPr>
                <w:rFonts w:ascii="Arial" w:cs="Arial" w:eastAsia="Arial" w:hAnsi="Arial"/>
                <w:b/>
                <w:bCs/>
                <w:color w:val="FFFFFF"/>
                <w:sz w:val="22"/>
                <w:szCs w:val="22"/>
              </w:rPr>
              <w:t xml:space="preserve">Annotation Planning Table</w:t>
            </w:r>
          </w:p>
        </w:tc>
      </w:tr>
    </w:tbl>
    <w:p>
      <w:pPr>
        <w:spacing w:after="100" w:before="100"/>
      </w:pPr>
    </w:p>
    <w:p>
      <w:pPr>
        <w:spacing w:after="80" w:before="40"/>
      </w:pPr>
      <w:r>
        <w:rPr>
          <w:rFonts w:ascii="Arial" w:cs="Arial" w:eastAsia="Arial" w:hAnsi="Arial"/>
          <w:b w:val="false"/>
          <w:bCs w:val="false"/>
          <w:color w:val="1A1A1A"/>
          <w:sz w:val="20"/>
          <w:szCs w:val="20"/>
        </w:rPr>
        <w:t xml:space="preserve">For each annotation type, describe what you will add to your map and the reasoning behind each decision. The italic hint text in the left column is a guide — overwrite or add to it as needed.</w:t>
      </w:r>
    </w:p>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37"/>
        <w:gridCol w:w="3971"/>
        <w:gridCol w:w="2618"/>
      </w:tblGrid>
      <w:tr>
        <w:tc>
          <w:tcPr>
            <w:tcW w:type="dxa" w:w="2437"/>
            <w:tcBorders>
              <w:top w:val="none" w:color="FFFFFF" w:sz="0"/>
              <w:left w:val="none" w:color="FFFFFF" w:sz="0"/>
              <w:bottom w:val="none" w:color="FFFFFF" w:sz="0"/>
              <w:right w:val="none" w:color="FFFFFF" w:sz="0"/>
            </w:tcBorders>
            <w:shd w:fill="1A5C6B" w:val="clear"/>
            <w:tcMar>
              <w:top w:type="dxa" w:w="80"/>
              <w:left w:type="dxa" w:w="120"/>
              <w:bottom w:type="dxa" w:w="80"/>
              <w:right w:type="dxa" w:w="120"/>
            </w:tcMar>
          </w:tcPr>
          <w:p>
            <w:r>
              <w:rPr>
                <w:rFonts w:ascii="Arial" w:cs="Arial" w:eastAsia="Arial" w:hAnsi="Arial"/>
                <w:b/>
                <w:bCs/>
                <w:color w:val="FFFFFF"/>
                <w:sz w:val="18"/>
                <w:szCs w:val="18"/>
              </w:rPr>
              <w:t xml:space="preserve">Annotation type</w:t>
            </w:r>
          </w:p>
        </w:tc>
        <w:tc>
          <w:tcPr>
            <w:tcW w:type="dxa" w:w="3971"/>
            <w:tcBorders>
              <w:top w:val="none" w:color="FFFFFF" w:sz="0"/>
              <w:left w:val="none" w:color="FFFFFF" w:sz="0"/>
              <w:bottom w:val="none" w:color="FFFFFF" w:sz="0"/>
              <w:right w:val="none" w:color="FFFFFF" w:sz="0"/>
            </w:tcBorders>
            <w:shd w:fill="1A5C6B" w:val="clear"/>
            <w:tcMar>
              <w:top w:type="dxa" w:w="80"/>
              <w:left w:type="dxa" w:w="120"/>
              <w:bottom w:type="dxa" w:w="80"/>
              <w:right w:type="dxa" w:w="120"/>
            </w:tcMar>
          </w:tcPr>
          <w:p>
            <w:r>
              <w:rPr>
                <w:rFonts w:ascii="Arial" w:cs="Arial" w:eastAsia="Arial" w:hAnsi="Arial"/>
                <w:b/>
                <w:bCs/>
                <w:color w:val="FFFFFF"/>
                <w:sz w:val="18"/>
                <w:szCs w:val="18"/>
              </w:rPr>
              <w:t xml:space="preserve">What you will add to the map</w:t>
            </w:r>
          </w:p>
        </w:tc>
        <w:tc>
          <w:tcPr>
            <w:tcW w:type="dxa" w:w="2618"/>
            <w:tcBorders>
              <w:top w:val="none" w:color="FFFFFF" w:sz="0"/>
              <w:left w:val="none" w:color="FFFFFF" w:sz="0"/>
              <w:bottom w:val="none" w:color="FFFFFF" w:sz="0"/>
              <w:right w:val="none" w:color="FFFFFF" w:sz="0"/>
            </w:tcBorders>
            <w:shd w:fill="1A5C6B" w:val="clear"/>
            <w:tcMar>
              <w:top w:type="dxa" w:w="80"/>
              <w:left w:type="dxa" w:w="120"/>
              <w:bottom w:type="dxa" w:w="80"/>
              <w:right w:type="dxa" w:w="120"/>
            </w:tcMar>
          </w:tcPr>
          <w:p>
            <w:r>
              <w:rPr>
                <w:rFonts w:ascii="Arial" w:cs="Arial" w:eastAsia="Arial" w:hAnsi="Arial"/>
                <w:b/>
                <w:bCs/>
                <w:color w:val="FFFFFF"/>
                <w:sz w:val="18"/>
                <w:szCs w:val="18"/>
              </w:rPr>
              <w:t xml:space="preserve">Rationale / design notes</w:t>
            </w:r>
          </w:p>
        </w:tc>
      </w:tr>
      <w:tr>
        <w:trPr>
          <w:trHeight w:val="1620" w:hRule="exact"/>
        </w:trPr>
        <w:tc>
          <w:tcPr>
            <w:tcW w:type="dxa" w:w="2437"/>
            <w:tcBorders>
              <w:top w:val="single" w:color="CCCCCC" w:sz="1"/>
              <w:left w:val="single" w:color="CCCCCC" w:sz="1"/>
              <w:bottom w:val="single" w:color="CCCCCC" w:sz="1"/>
              <w:right w:val="single" w:color="CCCCCC" w:sz="1"/>
            </w:tcBorders>
            <w:shd w:fill="D6EEF3" w:val="clear"/>
            <w:tcMar>
              <w:top w:type="dxa" w:w="80"/>
              <w:left w:type="dxa" w:w="120"/>
              <w:bottom w:type="dxa" w:w="80"/>
              <w:right w:type="dxa" w:w="120"/>
            </w:tcMar>
            <w:vAlign w:val="top"/>
          </w:tcPr>
          <w:p>
            <w:pPr>
              <w:spacing w:after="60"/>
            </w:pPr>
            <w:r>
              <w:rPr>
                <w:rFonts w:ascii="Arial" w:cs="Arial" w:eastAsia="Arial" w:hAnsi="Arial"/>
                <w:b/>
                <w:bCs/>
                <w:color w:val="1A5C6B"/>
                <w:sz w:val="19"/>
                <w:szCs w:val="19"/>
              </w:rPr>
              <w:t xml:space="preserve">Human oversight checkpoints</w:t>
            </w:r>
          </w:p>
          <w:p>
            <w:pPr>
              <w:spacing w:after="0"/>
            </w:pPr>
            <w:r>
              <w:rPr>
                <w:rFonts w:ascii="Arial" w:cs="Arial" w:eastAsia="Arial" w:hAnsi="Arial"/>
                <w:i/>
                <w:iCs/>
                <w:color w:val="666666"/>
                <w:sz w:val="17"/>
                <w:szCs w:val="17"/>
              </w:rPr>
              <w:t xml:space="preserve">Mark every point where a human reviews, approves, or can override the AI’s output. Answer the four questions for each.</w:t>
            </w:r>
          </w:p>
        </w:tc>
        <w:tc>
          <w:tcPr>
            <w:tcW w:type="dxa" w:w="3971"/>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tc>
        <w:tc>
          <w:tcPr>
            <w:tcW w:type="dxa" w:w="2618"/>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tc>
      </w:tr>
      <w:tr>
        <w:trPr>
          <w:trHeight w:val="1620" w:hRule="exact"/>
        </w:trPr>
        <w:tc>
          <w:tcPr>
            <w:tcW w:type="dxa" w:w="2437"/>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spacing w:after="60"/>
            </w:pPr>
            <w:r>
              <w:rPr>
                <w:rFonts w:ascii="Arial" w:cs="Arial" w:eastAsia="Arial" w:hAnsi="Arial"/>
                <w:b/>
                <w:bCs/>
                <w:color w:val="1A5C6B"/>
                <w:sz w:val="19"/>
                <w:szCs w:val="19"/>
              </w:rPr>
              <w:t xml:space="preserve">Data handling annotations</w:t>
            </w:r>
          </w:p>
          <w:p>
            <w:pPr>
              <w:spacing w:after="0"/>
            </w:pPr>
            <w:r>
              <w:rPr>
                <w:rFonts w:ascii="Arial" w:cs="Arial" w:eastAsia="Arial" w:hAnsi="Arial"/>
                <w:i/>
                <w:iCs/>
                <w:color w:val="666666"/>
                <w:sz w:val="17"/>
                <w:szCs w:val="17"/>
              </w:rPr>
              <w:t xml:space="preserve">Mark every step where personal data is involved. Note data type, lawful basis, and any special category considerations from your Unit 2 Legal Self-Assessment.</w:t>
            </w:r>
          </w:p>
        </w:tc>
        <w:tc>
          <w:tcPr>
            <w:tcW w:type="dxa" w:w="3971"/>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tc>
        <w:tc>
          <w:tcPr>
            <w:tcW w:type="dxa" w:w="2618"/>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tc>
      </w:tr>
      <w:tr>
        <w:trPr>
          <w:trHeight w:val="1620" w:hRule="exact"/>
        </w:trPr>
        <w:tc>
          <w:tcPr>
            <w:tcW w:type="dxa" w:w="2437"/>
            <w:tcBorders>
              <w:top w:val="single" w:color="CCCCCC" w:sz="1"/>
              <w:left w:val="single" w:color="CCCCCC" w:sz="1"/>
              <w:bottom w:val="single" w:color="CCCCCC" w:sz="1"/>
              <w:right w:val="single" w:color="CCCCCC" w:sz="1"/>
            </w:tcBorders>
            <w:shd w:fill="D6EEF3" w:val="clear"/>
            <w:tcMar>
              <w:top w:type="dxa" w:w="80"/>
              <w:left w:type="dxa" w:w="120"/>
              <w:bottom w:type="dxa" w:w="80"/>
              <w:right w:type="dxa" w:w="120"/>
            </w:tcMar>
            <w:vAlign w:val="top"/>
          </w:tcPr>
          <w:p>
            <w:pPr>
              <w:spacing w:after="60"/>
            </w:pPr>
            <w:r>
              <w:rPr>
                <w:rFonts w:ascii="Arial" w:cs="Arial" w:eastAsia="Arial" w:hAnsi="Arial"/>
                <w:b/>
                <w:bCs/>
                <w:color w:val="1A5C6B"/>
                <w:sz w:val="19"/>
                <w:szCs w:val="19"/>
              </w:rPr>
              <w:t xml:space="preserve">Error recovery paths</w:t>
            </w:r>
          </w:p>
          <w:p>
            <w:pPr>
              <w:spacing w:after="0"/>
            </w:pPr>
            <w:r>
              <w:rPr>
                <w:rFonts w:ascii="Arial" w:cs="Arial" w:eastAsia="Arial" w:hAnsi="Arial"/>
                <w:i/>
                <w:iCs/>
                <w:color w:val="666666"/>
                <w:sz w:val="17"/>
                <w:szCs w:val="17"/>
              </w:rPr>
              <w:t xml:space="preserve">For each AI processing step, note what happens if the output is wrong or unusable. Is there a clear rejection or correction path?</w:t>
            </w:r>
          </w:p>
        </w:tc>
        <w:tc>
          <w:tcPr>
            <w:tcW w:type="dxa" w:w="3971"/>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tc>
        <w:tc>
          <w:tcPr>
            <w:tcW w:type="dxa" w:w="2618"/>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tc>
      </w:tr>
      <w:tr>
        <w:trPr>
          <w:trHeight w:val="1620" w:hRule="exact"/>
        </w:trPr>
        <w:tc>
          <w:tcPr>
            <w:tcW w:type="dxa" w:w="2437"/>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pPr>
              <w:spacing w:after="60"/>
            </w:pPr>
            <w:r>
              <w:rPr>
                <w:rFonts w:ascii="Arial" w:cs="Arial" w:eastAsia="Arial" w:hAnsi="Arial"/>
                <w:b/>
                <w:bCs/>
                <w:color w:val="1A5C6B"/>
                <w:sz w:val="19"/>
                <w:szCs w:val="19"/>
              </w:rPr>
              <w:t xml:space="preserve">Ethical design decisions</w:t>
            </w:r>
          </w:p>
          <w:p>
            <w:pPr>
              <w:spacing w:after="0"/>
            </w:pPr>
            <w:r>
              <w:rPr>
                <w:rFonts w:ascii="Arial" w:cs="Arial" w:eastAsia="Arial" w:hAnsi="Arial"/>
                <w:i/>
                <w:iCs/>
                <w:color w:val="666666"/>
                <w:sz w:val="17"/>
                <w:szCs w:val="17"/>
              </w:rPr>
              <w:t xml:space="preserve">Note any point where you made a design choice for ethical reasons — e.g. a human review step added for accountability, or a step deliberately not automated.</w:t>
            </w:r>
          </w:p>
        </w:tc>
        <w:tc>
          <w:tcPr>
            <w:tcW w:type="dxa" w:w="3971"/>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tc>
        <w:tc>
          <w:tcPr>
            <w:tcW w:type="dxa" w:w="2618"/>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vAlign w:val="top"/>
          </w:tcPr>
          <w:p/>
        </w:tc>
      </w:tr>
    </w:tbl>
    <w:p>
      <w:pPr>
        <w:spacing w:after="100" w:before="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2E8A9E" w:sz="12"/>
              <w:bottom w:val="single" w:color="CCCCCC" w:sz="1"/>
              <w:right w:val="none" w:color="FFFFFF" w:sz="0"/>
            </w:tcBorders>
            <w:shd w:fill="D6EEF3" w:val="clear"/>
            <w:tcMar>
              <w:top w:type="dxa" w:w="100"/>
              <w:left w:type="dxa" w:w="200"/>
              <w:bottom w:type="dxa" w:w="100"/>
              <w:right w:type="dxa" w:w="200"/>
            </w:tcMar>
          </w:tcPr>
          <w:p>
            <w:pPr>
              <w:spacing w:after="30" w:before="30"/>
            </w:pPr>
            <w:r>
              <w:rPr>
                <w:rFonts w:ascii="Arial" w:cs="Arial" w:eastAsia="Arial" w:hAnsi="Arial"/>
                <w:color w:val="1A1A1A"/>
                <w:sz w:val="20"/>
                <w:szCs w:val="20"/>
              </w:rPr>
              <w:t xml:space="preserve">For each human oversight checkpoint, make sure your annotation answers the four</w:t>
            </w:r>
          </w:p>
          <w:p>
            <w:pPr>
              <w:spacing w:after="30" w:before="30"/>
            </w:pPr>
            <w:r>
              <w:rPr>
                <w:rFonts w:ascii="Arial" w:cs="Arial" w:eastAsia="Arial" w:hAnsi="Arial"/>
                <w:color w:val="1A1A1A"/>
                <w:sz w:val="20"/>
                <w:szCs w:val="20"/>
              </w:rPr>
              <w:t xml:space="preserve">questions from Lesson 2: What is the human reviewing? What information do they</w:t>
            </w:r>
          </w:p>
          <w:p>
            <w:pPr>
              <w:spacing w:after="30" w:before="30"/>
            </w:pPr>
            <w:r>
              <w:rPr>
                <w:rFonts w:ascii="Arial" w:cs="Arial" w:eastAsia="Arial" w:hAnsi="Arial"/>
                <w:color w:val="1A1A1A"/>
                <w:sz w:val="20"/>
                <w:szCs w:val="20"/>
              </w:rPr>
              <w:t xml:space="preserve">have? What can they do if they disagree? Is the review time and cognitive load</w:t>
            </w:r>
          </w:p>
          <w:p>
            <w:pPr>
              <w:spacing w:after="30" w:before="30"/>
            </w:pPr>
            <w:r>
              <w:rPr>
                <w:rFonts w:ascii="Arial" w:cs="Arial" w:eastAsia="Arial" w:hAnsi="Arial"/>
                <w:color w:val="1A1A1A"/>
                <w:sz w:val="20"/>
                <w:szCs w:val="20"/>
              </w:rPr>
              <w:t xml:space="preserve">appropriate?</w:t>
            </w:r>
          </w:p>
        </w:tc>
      </w:tr>
    </w:tbl>
    <w:p>
      <w:pPr>
        <w:spacing w:after="140" w:before="1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2E8A9E" w:val="clear"/>
            <w:tcMar>
              <w:top w:type="dxa" w:w="80"/>
              <w:left w:type="dxa" w:w="180"/>
              <w:bottom w:type="dxa" w:w="80"/>
              <w:right w:type="dxa" w:w="180"/>
            </w:tcMar>
          </w:tcPr>
          <w:p>
            <w:r>
              <w:rPr>
                <w:rFonts w:ascii="Arial" w:cs="Arial" w:eastAsia="Arial" w:hAnsi="Arial"/>
                <w:b/>
                <w:bCs/>
                <w:color w:val="FFFFFF"/>
                <w:sz w:val="22"/>
                <w:szCs w:val="22"/>
              </w:rPr>
              <w:t xml:space="preserve">Additional Notes</w:t>
            </w:r>
          </w:p>
        </w:tc>
      </w:tr>
    </w:tbl>
    <w:p>
      <w:pPr>
        <w:spacing w:after="100" w:before="100"/>
      </w:pPr>
    </w:p>
    <w:p>
      <w:pPr>
        <w:spacing w:after="80" w:before="40"/>
      </w:pPr>
      <w:r>
        <w:rPr>
          <w:rFonts w:ascii="Arial" w:cs="Arial" w:eastAsia="Arial" w:hAnsi="Arial"/>
          <w:b w:val="false"/>
          <w:bCs w:val="false"/>
          <w:color w:val="1A1A1A"/>
          <w:sz w:val="20"/>
          <w:szCs w:val="20"/>
        </w:rPr>
        <w:t xml:space="preserve">Use the space below for any additional notes on your annotation decisions — trade-offs you made, design constraints you encountered, or questions to discuss with your coach.</w:t>
      </w:r>
    </w:p>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Additional annotation notes and design questions for your coaching session</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A5C6B" w:val="clear"/>
            <w:tcMar>
              <w:top w:type="dxa" w:w="100"/>
              <w:left w:type="dxa" w:w="180"/>
              <w:bottom w:type="dxa" w:w="100"/>
              <w:right w:type="dxa" w:w="180"/>
            </w:tcMar>
          </w:tcPr>
          <w:p>
            <w:r>
              <w:rPr>
                <w:rFonts w:ascii="Arial" w:cs="Arial" w:eastAsia="Arial" w:hAnsi="Arial"/>
                <w:b/>
                <w:bCs/>
                <w:color w:val="FFFFFF"/>
                <w:sz w:val="26"/>
                <w:szCs w:val="26"/>
              </w:rPr>
              <w:t xml:space="preserve">Activity 3 — Leadership Context Brief</w:t>
            </w:r>
          </w:p>
        </w:tc>
      </w:tr>
    </w:tbl>
    <w:p>
      <w:pPr>
        <w:spacing w:after="100" w:before="100"/>
      </w:pPr>
    </w:p>
    <w:p>
      <w:pPr>
        <w:pStyle w:val="Heading3"/>
        <w:spacing w:after="120" w:before="0"/>
      </w:pPr>
      <w:r>
        <w:rPr>
          <w:rFonts w:ascii="Arial" w:cs="Arial" w:eastAsia="Arial" w:hAnsi="Arial"/>
          <w:i/>
          <w:iCs/>
          <w:color w:val="555555"/>
          <w:sz w:val="20"/>
          <w:szCs w:val="20"/>
        </w:rPr>
        <w:t xml:space="preserve">Estimated time: 30 minutes  |  You will refine this in Unit 4 as part of your Responsible AI Adoption Plan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D6EEF3" w:val="clear"/>
            <w:tcMar>
              <w:top w:type="dxa" w:w="120"/>
              <w:left w:type="dxa" w:w="200"/>
              <w:bottom w:type="dxa" w:w="120"/>
              <w:right w:type="dxa" w:w="200"/>
            </w:tcMar>
          </w:tcPr>
          <w:p>
            <w:pPr>
              <w:spacing w:after="30" w:before="30"/>
            </w:pPr>
            <w:r>
              <w:rPr>
                <w:rFonts w:ascii="Arial" w:cs="Arial" w:eastAsia="Arial" w:hAnsi="Arial"/>
                <w:color w:val="1A1A1A"/>
                <w:sz w:val="20"/>
                <w:szCs w:val="20"/>
              </w:rPr>
              <w:t xml:space="preserve">Write a short brief (200–300 words total) addressed to your line manager or a</w:t>
            </w:r>
          </w:p>
          <w:p>
            <w:pPr>
              <w:spacing w:after="30" w:before="30"/>
            </w:pPr>
            <w:r>
              <w:rPr>
                <w:rFonts w:ascii="Arial" w:cs="Arial" w:eastAsia="Arial" w:hAnsi="Arial"/>
                <w:color w:val="1A1A1A"/>
                <w:sz w:val="20"/>
                <w:szCs w:val="20"/>
              </w:rPr>
              <w:t xml:space="preserve">relevant senior stakeholder. Use the three sections below to draft each element</w:t>
            </w:r>
          </w:p>
          <w:p>
            <w:pPr>
              <w:spacing w:after="30" w:before="30"/>
            </w:pPr>
            <w:r>
              <w:rPr>
                <w:rFonts w:ascii="Arial" w:cs="Arial" w:eastAsia="Arial" w:hAnsi="Arial"/>
                <w:color w:val="1A1A1A"/>
                <w:sz w:val="20"/>
                <w:szCs w:val="20"/>
              </w:rPr>
              <w:t xml:space="preserve">separately before combining them.</w:t>
            </w:r>
          </w:p>
          <w:p>
            <w:pPr>
              <w:spacing w:after="30" w:before="30"/>
            </w:pPr>
            <w:r>
              <w:rPr>
                <w:rFonts w:ascii="Arial" w:cs="Arial" w:eastAsia="Arial" w:hAnsi="Arial"/>
                <w:color w:val="1A1A1A"/>
                <w:sz w:val="20"/>
                <w:szCs w:val="20"/>
              </w:rPr>
              <w:t xml:space="preserve"/>
            </w:r>
          </w:p>
          <w:p>
            <w:pPr>
              <w:spacing w:after="30" w:before="30"/>
            </w:pPr>
            <w:r>
              <w:rPr>
                <w:rFonts w:ascii="Arial" w:cs="Arial" w:eastAsia="Arial" w:hAnsi="Arial"/>
                <w:color w:val="1A1A1A"/>
                <w:sz w:val="20"/>
                <w:szCs w:val="20"/>
              </w:rPr>
              <w:t xml:space="preserve">You do not need to send this yet — you will refine it in Unit 4. Writing it now</w:t>
            </w:r>
          </w:p>
          <w:p>
            <w:pPr>
              <w:spacing w:after="30" w:before="30"/>
            </w:pPr>
            <w:r>
              <w:rPr>
                <w:rFonts w:ascii="Arial" w:cs="Arial" w:eastAsia="Arial" w:hAnsi="Arial"/>
                <w:color w:val="1A1A1A"/>
                <w:sz w:val="20"/>
                <w:szCs w:val="20"/>
              </w:rPr>
              <w:t xml:space="preserve">forces you to articulate your thinking in terms a non-technical leader can act on.</w:t>
            </w:r>
          </w:p>
        </w:tc>
      </w:tr>
    </w:tbl>
    <w:p>
      <w:pPr>
        <w:spacing w:after="100" w:before="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F5A623" w:sz="12"/>
              <w:bottom w:val="single" w:color="CCCCCC" w:sz="1"/>
              <w:right w:val="none" w:color="FFFFFF" w:sz="0"/>
            </w:tcBorders>
            <w:shd w:fill="FEF3DC" w:val="clear"/>
            <w:tcMar>
              <w:top w:type="dxa" w:w="80"/>
              <w:left w:type="dxa" w:w="180"/>
              <w:bottom w:type="dxa" w:w="80"/>
              <w:right w:type="dxa" w:w="180"/>
            </w:tcMar>
          </w:tcPr>
          <w:p>
            <w:pPr>
              <w:spacing w:after="40"/>
            </w:pPr>
            <w:r>
              <w:rPr>
                <w:rFonts w:ascii="Arial" w:cs="Arial" w:eastAsia="Arial" w:hAnsi="Arial"/>
                <w:b/>
                <w:bCs/>
                <w:color w:val="F5A623"/>
                <w:sz w:val="18"/>
                <w:szCs w:val="18"/>
              </w:rPr>
              <w:t xml:space="preserve">KSB Relevance</w:t>
            </w:r>
          </w:p>
          <w:p>
            <w:pPr>
              <w:spacing w:after="30"/>
            </w:pPr>
            <w:r>
              <w:rPr>
                <w:rFonts w:ascii="Arial" w:cs="Arial" w:eastAsia="Arial" w:hAnsi="Arial"/>
                <w:b/>
                <w:bCs/>
                <w:color w:val="1A5C6B"/>
                <w:sz w:val="18"/>
                <w:szCs w:val="18"/>
              </w:rPr>
              <w:t xml:space="preserve">K1  </w:t>
            </w:r>
            <w:r>
              <w:rPr>
                <w:rFonts w:ascii="Arial" w:cs="Arial" w:eastAsia="Arial" w:hAnsi="Arial"/>
                <w:color w:val="444444"/>
                <w:sz w:val="18"/>
                <w:szCs w:val="18"/>
              </w:rPr>
              <w:t xml:space="preserve">The role of organisational leadership in responsible AI adoption. The business case for ethical AI.</w:t>
            </w:r>
          </w:p>
          <w:p>
            <w:pPr>
              <w:spacing w:after="30"/>
            </w:pPr>
            <w:r>
              <w:rPr>
                <w:rFonts w:ascii="Arial" w:cs="Arial" w:eastAsia="Arial" w:hAnsi="Arial"/>
                <w:b/>
                <w:bCs/>
                <w:color w:val="1A5C6B"/>
                <w:sz w:val="18"/>
                <w:szCs w:val="18"/>
              </w:rPr>
              <w:t xml:space="preserve">B2  </w:t>
            </w:r>
            <w:r>
              <w:rPr>
                <w:rFonts w:ascii="Arial" w:cs="Arial" w:eastAsia="Arial" w:hAnsi="Arial"/>
                <w:color w:val="444444"/>
                <w:sz w:val="18"/>
                <w:szCs w:val="18"/>
              </w:rPr>
              <w:t xml:space="preserve">Adapt to changing circumstances — including adapting communication for non-technical audiences.</w:t>
            </w:r>
          </w:p>
        </w:tc>
      </w:tr>
    </w:tbl>
    <w:p>
      <w:pPr>
        <w:spacing w:after="140" w:before="1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2E8A9E" w:val="clear"/>
            <w:tcMar>
              <w:top w:type="dxa" w:w="80"/>
              <w:left w:type="dxa" w:w="180"/>
              <w:bottom w:type="dxa" w:w="80"/>
              <w:right w:type="dxa" w:w="180"/>
            </w:tcMar>
          </w:tcPr>
          <w:p>
            <w:r>
              <w:rPr>
                <w:rFonts w:ascii="Arial" w:cs="Arial" w:eastAsia="Arial" w:hAnsi="Arial"/>
                <w:b/>
                <w:bCs/>
                <w:color w:val="FFFFFF"/>
                <w:sz w:val="22"/>
                <w:szCs w:val="22"/>
              </w:rPr>
              <w:t xml:space="preserve">Part 1 — Describe your project</w:t>
            </w:r>
          </w:p>
        </w:tc>
      </w:tr>
    </w:tbl>
    <w:p>
      <w:pPr>
        <w:spacing w:after="80" w:before="80"/>
      </w:pPr>
    </w:p>
    <w:p>
      <w:pPr>
        <w:spacing w:after="80" w:before="40"/>
      </w:pPr>
      <w:r>
        <w:rPr>
          <w:rFonts w:ascii="Arial" w:cs="Arial" w:eastAsia="Arial" w:hAnsi="Arial"/>
          <w:b w:val="false"/>
          <w:bCs w:val="false"/>
          <w:color w:val="1A1A1A"/>
          <w:sz w:val="20"/>
          <w:szCs w:val="20"/>
        </w:rPr>
        <w:t xml:space="preserve">Describe your automation project in plain language — what it does, what problem it solves, and who it affects. No technical jargon: write for someone who has not been involved in the build.</w:t>
      </w:r>
    </w:p>
    <w:p>
      <w:pPr>
        <w:spacing w:after="6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What the project does, what problem it solves, and who it affects</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after="140" w:before="1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2E8A9E" w:val="clear"/>
            <w:tcMar>
              <w:top w:type="dxa" w:w="80"/>
              <w:left w:type="dxa" w:w="180"/>
              <w:bottom w:type="dxa" w:w="80"/>
              <w:right w:type="dxa" w:w="180"/>
            </w:tcMar>
          </w:tcPr>
          <w:p>
            <w:r>
              <w:rPr>
                <w:rFonts w:ascii="Arial" w:cs="Arial" w:eastAsia="Arial" w:hAnsi="Arial"/>
                <w:b/>
                <w:bCs/>
                <w:color w:val="FFFFFF"/>
                <w:sz w:val="22"/>
                <w:szCs w:val="22"/>
              </w:rPr>
              <w:t xml:space="preserve">Part 2 — Explain your responsible design decisions</w:t>
            </w:r>
          </w:p>
        </w:tc>
      </w:tr>
    </w:tbl>
    <w:p>
      <w:pPr>
        <w:spacing w:after="80" w:before="80"/>
      </w:pPr>
    </w:p>
    <w:p>
      <w:pPr>
        <w:spacing w:after="80" w:before="40"/>
      </w:pPr>
      <w:r>
        <w:rPr>
          <w:rFonts w:ascii="Arial" w:cs="Arial" w:eastAsia="Arial" w:hAnsi="Arial"/>
          <w:b w:val="false"/>
          <w:bCs w:val="false"/>
          <w:color w:val="1A1A1A"/>
          <w:sz w:val="20"/>
          <w:szCs w:val="20"/>
        </w:rPr>
        <w:t xml:space="preserve">Explain the responsible design decisions you have built in: your human oversight checkpoints, any significant ethical design choices, and where you have designed for error recovery.</w:t>
      </w:r>
    </w:p>
    <w:p>
      <w:pPr>
        <w:spacing w:after="6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Human oversight checkpoints, ethical design choices, and error recovery steps you have built in</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after="140" w:before="1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2E8A9E" w:val="clear"/>
            <w:tcMar>
              <w:top w:type="dxa" w:w="80"/>
              <w:left w:type="dxa" w:w="180"/>
              <w:bottom w:type="dxa" w:w="80"/>
              <w:right w:type="dxa" w:w="180"/>
            </w:tcMar>
          </w:tcPr>
          <w:p>
            <w:r>
              <w:rPr>
                <w:rFonts w:ascii="Arial" w:cs="Arial" w:eastAsia="Arial" w:hAnsi="Arial"/>
                <w:b/>
                <w:bCs/>
                <w:color w:val="FFFFFF"/>
                <w:sz w:val="22"/>
                <w:szCs w:val="22"/>
              </w:rPr>
              <w:t xml:space="preserve">Part 3 — Identify what you need from them</w:t>
            </w:r>
          </w:p>
        </w:tc>
      </w:tr>
    </w:tbl>
    <w:p>
      <w:pPr>
        <w:spacing w:after="80" w:before="80"/>
      </w:pPr>
    </w:p>
    <w:p>
      <w:pPr>
        <w:spacing w:after="80" w:before="40"/>
      </w:pPr>
      <w:r>
        <w:rPr>
          <w:rFonts w:ascii="Arial" w:cs="Arial" w:eastAsia="Arial" w:hAnsi="Arial"/>
          <w:b w:val="false"/>
          <w:bCs w:val="false"/>
          <w:color w:val="1A1A1A"/>
          <w:sz w:val="20"/>
          <w:szCs w:val="20"/>
        </w:rPr>
        <w:t xml:space="preserve">Identify the areas where you need their input, sign-off, or support before proceeding. Be specific — name the decision, not just the topic.</w:t>
      </w:r>
    </w:p>
    <w:p>
      <w:pPr>
        <w:spacing w:after="6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color w:val="1A5C6B"/>
                <w:sz w:val="20"/>
                <w:szCs w:val="20"/>
              </w:rPr>
              <w:t xml:space="preserve">Specific decisions, sign-offs, or support you need before the project can proceed</w:t>
            </w: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EEEEEE" w:sz="1"/>
              <w:right w:val="single" w:color="CCCCCC" w:sz="1"/>
            </w:tcBorders>
            <w:shd w:fill="FFFFFF" w:val="clear"/>
            <w:tcMar>
              <w:top w:type="dxa" w:w="40"/>
              <w:left w:type="dxa" w:w="160"/>
              <w:bottom w:type="dxa" w:w="40"/>
              <w:right w:type="dxa" w:w="160"/>
            </w:tcMar>
          </w:tcPr>
          <w:p/>
        </w:tc>
      </w:tr>
      <w:tr>
        <w:trPr>
          <w:trHeight w:val="360" w:hRule="exact"/>
        </w:trPr>
        <w:tc>
          <w:tcPr>
            <w:tcW w:type="dxa" w:w="9026"/>
            <w:tcBorders>
              <w:top w:val="none" w:color="FFFFFF" w:sz="0"/>
              <w:left w:val="single" w:color="CCCCCC" w:sz="1"/>
              <w:bottom w:val="single" w:color="CCCCCC" w:sz="1"/>
              <w:right w:val="single" w:color="CCCCCC" w:sz="1"/>
            </w:tcBorders>
            <w:shd w:fill="FFFFFF" w:val="clear"/>
            <w:tcMar>
              <w:top w:type="dxa" w:w="40"/>
              <w:left w:type="dxa" w:w="160"/>
              <w:bottom w:type="dxa" w:w="40"/>
              <w:right w:type="dxa" w:w="160"/>
            </w:tcMar>
          </w:tcPr>
          <w:p/>
        </w:tc>
      </w:tr>
    </w:tbl>
    <w:p>
      <w:pPr>
        <w:spacing w:after="120" w:before="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F5A623" w:sz="12"/>
              <w:bottom w:val="single" w:color="CCCCCC" w:sz="1"/>
              <w:right w:val="none" w:color="FFFFFF" w:sz="0"/>
            </w:tcBorders>
            <w:shd w:fill="FEF3DC" w:val="clear"/>
            <w:tcMar>
              <w:top w:type="dxa" w:w="100"/>
              <w:left w:type="dxa" w:w="200"/>
              <w:bottom w:type="dxa" w:w="100"/>
              <w:right w:type="dxa" w:w="200"/>
            </w:tcMar>
          </w:tcPr>
          <w:p>
            <w:pPr>
              <w:spacing w:after="30" w:before="30"/>
            </w:pPr>
            <w:r>
              <w:rPr>
                <w:rFonts w:ascii="Arial" w:cs="Arial" w:eastAsia="Arial" w:hAnsi="Arial"/>
                <w:color w:val="1A1A1A"/>
                <w:sz w:val="20"/>
                <w:szCs w:val="20"/>
              </w:rPr>
              <w:t xml:space="preserve">Distinction criterion: a distinction-level brief does not just describe what the</w:t>
            </w:r>
          </w:p>
          <w:p>
            <w:pPr>
              <w:spacing w:after="30" w:before="30"/>
            </w:pPr>
            <w:r>
              <w:rPr>
                <w:rFonts w:ascii="Arial" w:cs="Arial" w:eastAsia="Arial" w:hAnsi="Arial"/>
                <w:color w:val="1A1A1A"/>
                <w:sz w:val="20"/>
                <w:szCs w:val="20"/>
              </w:rPr>
              <w:t xml:space="preserve">system does. It demonstrates that the writer understands the risks and has taken</w:t>
            </w:r>
          </w:p>
          <w:p>
            <w:pPr>
              <w:spacing w:after="30" w:before="30"/>
            </w:pPr>
            <w:r>
              <w:rPr>
                <w:rFonts w:ascii="Arial" w:cs="Arial" w:eastAsia="Arial" w:hAnsi="Arial"/>
                <w:color w:val="1A1A1A"/>
                <w:sz w:val="20"/>
                <w:szCs w:val="20"/>
              </w:rPr>
              <w:t xml:space="preserve">specific design steps to address them — and it identifies what the leader needs</w:t>
            </w:r>
          </w:p>
          <w:p>
            <w:pPr>
              <w:spacing w:after="30" w:before="30"/>
            </w:pPr>
            <w:r>
              <w:rPr>
                <w:rFonts w:ascii="Arial" w:cs="Arial" w:eastAsia="Arial" w:hAnsi="Arial"/>
                <w:color w:val="1A1A1A"/>
                <w:sz w:val="20"/>
                <w:szCs w:val="20"/>
              </w:rPr>
              <w:t xml:space="preserve">to decide, rather than asking the leader to figure that out themselves.</w:t>
            </w: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1A5C6B" w:val="clear"/>
            <w:tcMar>
              <w:top w:type="dxa" w:w="100"/>
              <w:left w:type="dxa" w:w="180"/>
              <w:bottom w:type="dxa" w:w="100"/>
              <w:right w:type="dxa" w:w="180"/>
            </w:tcMar>
          </w:tcPr>
          <w:p>
            <w:r>
              <w:rPr>
                <w:rFonts w:ascii="Arial" w:cs="Arial" w:eastAsia="Arial" w:hAnsi="Arial"/>
                <w:b/>
                <w:bCs/>
                <w:color w:val="FFFFFF"/>
                <w:sz w:val="26"/>
                <w:szCs w:val="26"/>
              </w:rPr>
              <w:t xml:space="preserve">Submission Checklist</w:t>
            </w:r>
          </w:p>
        </w:tc>
      </w:tr>
    </w:tbl>
    <w:p>
      <w:pPr>
        <w:spacing w:after="120" w:before="120"/>
      </w:pPr>
    </w:p>
    <w:p>
      <w:pPr>
        <w:spacing w:after="80" w:before="40"/>
      </w:pPr>
      <w:r>
        <w:rPr>
          <w:rFonts w:ascii="Arial" w:cs="Arial" w:eastAsia="Arial" w:hAnsi="Arial"/>
          <w:b w:val="false"/>
          <w:bCs w:val="false"/>
          <w:color w:val="1A1A1A"/>
          <w:sz w:val="20"/>
          <w:szCs w:val="20"/>
        </w:rPr>
        <w:t xml:space="preserve">Review this checklist before submitting. All three activities should reach your coach before your coaching session.</w:t>
      </w:r>
    </w:p>
    <w:p>
      <w:pPr>
        <w:spacing w:after="8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32"/>
        <w:gridCol w:w="5596"/>
        <w:gridCol w:w="2798"/>
      </w:tblGrid>
      <w:tr>
        <w:tc>
          <w:tcPr>
            <w:tcW w:type="dxa" w:w="632"/>
            <w:tcBorders>
              <w:top w:val="none" w:color="FFFFFF" w:sz="0"/>
              <w:left w:val="none" w:color="FFFFFF" w:sz="0"/>
              <w:bottom w:val="none" w:color="FFFFFF" w:sz="0"/>
              <w:right w:val="none" w:color="FFFFFF" w:sz="0"/>
            </w:tcBorders>
            <w:shd w:fill="1A5C6B" w:val="clear"/>
            <w:tcMar>
              <w:top w:type="dxa" w:w="80"/>
              <w:left w:type="dxa" w:w="100"/>
              <w:bottom w:type="dxa" w:w="80"/>
              <w:right w:type="dxa" w:w="100"/>
            </w:tcMar>
          </w:tcPr>
          <w:p>
            <w:pPr>
              <w:jc w:val="center"/>
            </w:pPr>
            <w:r>
              <w:rPr>
                <w:rFonts w:ascii="Arial" w:cs="Arial" w:eastAsia="Arial" w:hAnsi="Arial"/>
                <w:b/>
                <w:bCs/>
                <w:color w:val="FFFFFF"/>
                <w:sz w:val="20"/>
                <w:szCs w:val="20"/>
              </w:rPr>
              <w:t xml:space="preserve">✓</w:t>
            </w:r>
          </w:p>
        </w:tc>
        <w:tc>
          <w:tcPr>
            <w:tcW w:type="dxa" w:w="5596"/>
            <w:tcBorders>
              <w:top w:val="none" w:color="FFFFFF" w:sz="0"/>
              <w:left w:val="none" w:color="FFFFFF" w:sz="0"/>
              <w:bottom w:val="none" w:color="FFFFFF" w:sz="0"/>
              <w:right w:val="none" w:color="FFFFFF" w:sz="0"/>
            </w:tcBorders>
            <w:shd w:fill="1A5C6B" w:val="clear"/>
            <w:tcMar>
              <w:top w:type="dxa" w:w="80"/>
              <w:left w:type="dxa" w:w="160"/>
              <w:bottom w:type="dxa" w:w="80"/>
              <w:right w:type="dxa" w:w="160"/>
            </w:tcMar>
          </w:tcPr>
          <w:p>
            <w:r>
              <w:rPr>
                <w:rFonts w:ascii="Arial" w:cs="Arial" w:eastAsia="Arial" w:hAnsi="Arial"/>
                <w:b/>
                <w:bCs/>
                <w:color w:val="FFFFFF"/>
                <w:sz w:val="20"/>
                <w:szCs w:val="20"/>
              </w:rPr>
              <w:t xml:space="preserve">Task</w:t>
            </w:r>
          </w:p>
        </w:tc>
        <w:tc>
          <w:tcPr>
            <w:tcW w:type="dxa" w:w="2798"/>
            <w:tcBorders>
              <w:top w:val="none" w:color="FFFFFF" w:sz="0"/>
              <w:left w:val="none" w:color="FFFFFF" w:sz="0"/>
              <w:bottom w:val="none" w:color="FFFFFF" w:sz="0"/>
              <w:right w:val="none" w:color="FFFFFF" w:sz="0"/>
            </w:tcBorders>
            <w:shd w:fill="1A5C6B" w:val="clear"/>
            <w:tcMar>
              <w:top w:type="dxa" w:w="80"/>
              <w:left w:type="dxa" w:w="160"/>
              <w:bottom w:type="dxa" w:w="80"/>
              <w:right w:type="dxa" w:w="160"/>
            </w:tcMar>
          </w:tcPr>
          <w:p>
            <w:r>
              <w:rPr>
                <w:rFonts w:ascii="Arial" w:cs="Arial" w:eastAsia="Arial" w:hAnsi="Arial"/>
                <w:b/>
                <w:bCs/>
                <w:color w:val="FFFFFF"/>
                <w:sz w:val="20"/>
                <w:szCs w:val="20"/>
              </w:rPr>
              <w:t xml:space="preserve">Deadline</w:t>
            </w:r>
          </w:p>
        </w:tc>
      </w:tr>
      <w:tr>
        <w:tc>
          <w:tcPr>
            <w:tcW w:type="dxa" w:w="632"/>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vAlign w:val="center"/>
          </w:tcPr>
          <w:p>
            <w:pPr>
              <w:jc w:val="center"/>
            </w:pPr>
            <w:r>
              <w:rPr>
                <w:rFonts w:ascii="Arial" w:cs="Arial" w:eastAsia="Arial" w:hAnsi="Arial"/>
                <w:color w:val="1A5C6B"/>
                <w:sz w:val="24"/>
                <w:szCs w:val="24"/>
              </w:rPr>
              <w:t xml:space="preserve">☐</w:t>
            </w:r>
          </w:p>
        </w:tc>
        <w:tc>
          <w:tcPr>
            <w:tcW w:type="dxa" w:w="5596"/>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1A1A1A"/>
                <w:sz w:val="19"/>
                <w:szCs w:val="19"/>
              </w:rPr>
              <w:t xml:space="preserve">Activity 1 — Case Analysis Template completed for all three cases with substantive responses</w:t>
            </w:r>
          </w:p>
        </w:tc>
        <w:tc>
          <w:tcPr>
            <w:tcW w:type="dxa" w:w="2798"/>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i/>
                <w:iCs/>
                <w:color w:val="555555"/>
                <w:sz w:val="19"/>
                <w:szCs w:val="19"/>
              </w:rPr>
              <w:t xml:space="preserve">Submitted to coach before session</w:t>
            </w:r>
          </w:p>
        </w:tc>
      </w:tr>
      <w:tr>
        <w:tc>
          <w:tcPr>
            <w:tcW w:type="dxa" w:w="632"/>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vAlign w:val="center"/>
          </w:tcPr>
          <w:p>
            <w:pPr>
              <w:jc w:val="center"/>
            </w:pPr>
            <w:r>
              <w:rPr>
                <w:rFonts w:ascii="Arial" w:cs="Arial" w:eastAsia="Arial" w:hAnsi="Arial"/>
                <w:color w:val="1A5C6B"/>
                <w:sz w:val="24"/>
                <w:szCs w:val="24"/>
              </w:rPr>
              <w:t xml:space="preserve">☐</w:t>
            </w:r>
          </w:p>
        </w:tc>
        <w:tc>
          <w:tcPr>
            <w:tcW w:type="dxa" w:w="559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val="false"/>
                <w:bCs w:val="false"/>
                <w:color w:val="1A1A1A"/>
                <w:sz w:val="19"/>
                <w:szCs w:val="19"/>
              </w:rPr>
              <w:t xml:space="preserve">Activity 1 — Reflection completed (100–150 words, connecting one case to your own project)</w:t>
            </w:r>
          </w:p>
        </w:tc>
        <w:tc>
          <w:tcPr>
            <w:tcW w:type="dxa" w:w="2798"/>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i/>
                <w:iCs/>
                <w:color w:val="555555"/>
                <w:sz w:val="19"/>
                <w:szCs w:val="19"/>
              </w:rPr>
              <w:t xml:space="preserve">Included in submission</w:t>
            </w:r>
          </w:p>
        </w:tc>
      </w:tr>
      <w:tr>
        <w:tc>
          <w:tcPr>
            <w:tcW w:type="dxa" w:w="632"/>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vAlign w:val="center"/>
          </w:tcPr>
          <w:p>
            <w:pPr>
              <w:jc w:val="center"/>
            </w:pPr>
            <w:r>
              <w:rPr>
                <w:rFonts w:ascii="Arial" w:cs="Arial" w:eastAsia="Arial" w:hAnsi="Arial"/>
                <w:color w:val="1A5C6B"/>
                <w:sz w:val="24"/>
                <w:szCs w:val="24"/>
              </w:rPr>
              <w:t xml:space="preserve">☐</w:t>
            </w:r>
          </w:p>
        </w:tc>
        <w:tc>
          <w:tcPr>
            <w:tcW w:type="dxa" w:w="5596"/>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val="false"/>
                <w:bCs w:val="false"/>
                <w:color w:val="1A1A1A"/>
                <w:sz w:val="19"/>
                <w:szCs w:val="19"/>
              </w:rPr>
              <w:t xml:space="preserve">Activity 2 — Annotated workflow map shared with coach (all four annotation types present)</w:t>
            </w:r>
          </w:p>
        </w:tc>
        <w:tc>
          <w:tcPr>
            <w:tcW w:type="dxa" w:w="2798"/>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i/>
                <w:iCs/>
                <w:color w:val="555555"/>
                <w:sz w:val="19"/>
                <w:szCs w:val="19"/>
              </w:rPr>
              <w:t xml:space="preserve">Submitted to coach before session</w:t>
            </w:r>
          </w:p>
        </w:tc>
      </w:tr>
      <w:tr>
        <w:tc>
          <w:tcPr>
            <w:tcW w:type="dxa" w:w="632"/>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vAlign w:val="center"/>
          </w:tcPr>
          <w:p>
            <w:pPr>
              <w:jc w:val="center"/>
            </w:pPr>
            <w:r>
              <w:rPr>
                <w:rFonts w:ascii="Arial" w:cs="Arial" w:eastAsia="Arial" w:hAnsi="Arial"/>
                <w:color w:val="1A5C6B"/>
                <w:sz w:val="24"/>
                <w:szCs w:val="24"/>
              </w:rPr>
              <w:t xml:space="preserve">☐</w:t>
            </w:r>
          </w:p>
        </w:tc>
        <w:tc>
          <w:tcPr>
            <w:tcW w:type="dxa" w:w="5596"/>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val="false"/>
                <w:bCs w:val="false"/>
                <w:color w:val="1A1A1A"/>
                <w:sz w:val="19"/>
                <w:szCs w:val="19"/>
              </w:rPr>
              <w:t xml:space="preserve">Activity 3 — Leadership Context Brief completed (200–300 words, addressed to a named stakeholder)</w:t>
            </w:r>
          </w:p>
        </w:tc>
        <w:tc>
          <w:tcPr>
            <w:tcW w:type="dxa" w:w="2798"/>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i/>
                <w:iCs/>
                <w:color w:val="555555"/>
                <w:sz w:val="19"/>
                <w:szCs w:val="19"/>
              </w:rPr>
              <w:t xml:space="preserve">Included in submission</w:t>
            </w:r>
          </w:p>
        </w:tc>
      </w:tr>
      <w:tr>
        <w:tc>
          <w:tcPr>
            <w:tcW w:type="dxa" w:w="632"/>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vAlign w:val="center"/>
          </w:tcPr>
          <w:p>
            <w:pPr>
              <w:jc w:val="center"/>
            </w:pPr>
            <w:r>
              <w:rPr>
                <w:rFonts w:ascii="Arial" w:cs="Arial" w:eastAsia="Arial" w:hAnsi="Arial"/>
                <w:color w:val="1A5C6B"/>
                <w:sz w:val="24"/>
                <w:szCs w:val="24"/>
              </w:rPr>
              <w:t xml:space="preserve">☐</w:t>
            </w:r>
          </w:p>
        </w:tc>
        <w:tc>
          <w:tcPr>
            <w:tcW w:type="dxa" w:w="5596"/>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A5C6B"/>
                <w:sz w:val="19"/>
                <w:szCs w:val="19"/>
              </w:rPr>
              <w:t xml:space="preserve">DISTINCTION: Case analysis reflection names a specific design decision in your own project and the specific change you will make; brief identifies what the leader needs to decide, not just what the project does</w:t>
            </w:r>
          </w:p>
        </w:tc>
        <w:tc>
          <w:tcPr>
            <w:tcW w:type="dxa" w:w="2798"/>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i/>
                <w:iCs/>
                <w:color w:val="555555"/>
                <w:sz w:val="19"/>
                <w:szCs w:val="19"/>
              </w:rPr>
              <w:t xml:space="preserve">Included in submission</w:t>
            </w:r>
          </w:p>
        </w:tc>
      </w:tr>
    </w:tbl>
    <w:p>
      <w:pPr>
        <w:spacing w:after="240" w:before="2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CCCCC" w:sz="1"/>
              <w:left w:val="single" w:color="CCCCCC" w:sz="1"/>
              <w:bottom w:val="single" w:color="CCCCCC" w:sz="1"/>
              <w:right w:val="single" w:color="CCCCCC" w:sz="1"/>
            </w:tcBorders>
            <w:shd w:fill="F5F5F5" w:val="clear"/>
            <w:tcMar>
              <w:top w:type="dxa" w:w="120"/>
              <w:left w:type="dxa" w:w="200"/>
              <w:bottom w:type="dxa" w:w="120"/>
              <w:right w:type="dxa" w:w="200"/>
            </w:tcMar>
          </w:tcPr>
          <w:p>
            <w:pPr>
              <w:spacing w:after="120"/>
            </w:pPr>
            <w:r>
              <w:rPr>
                <w:rFonts w:ascii="Arial" w:cs="Arial" w:eastAsia="Arial" w:hAnsi="Arial"/>
                <w:b/>
                <w:bCs/>
                <w:color w:val="1A5C6B"/>
                <w:sz w:val="20"/>
                <w:szCs w:val="20"/>
              </w:rPr>
              <w:t xml:space="preserve">KSBs evidenced in this workbook</w:t>
            </w:r>
          </w:p>
          <w:p>
            <w:pPr>
              <w:spacing w:after="80"/>
            </w:pPr>
            <w:r>
              <w:rPr>
                <w:rFonts w:ascii="Arial" w:cs="Arial" w:eastAsia="Arial" w:hAnsi="Arial"/>
                <w:b/>
                <w:bCs/>
                <w:color w:val="1A5C6B"/>
                <w:sz w:val="20"/>
                <w:szCs w:val="20"/>
              </w:rPr>
              <w:t xml:space="preserve">K1   </w:t>
            </w:r>
            <w:r>
              <w:rPr>
                <w:rFonts w:ascii="Arial" w:cs="Arial" w:eastAsia="Arial" w:hAnsi="Arial"/>
                <w:color w:val="1A1A1A"/>
                <w:sz w:val="20"/>
                <w:szCs w:val="20"/>
              </w:rPr>
              <w:t xml:space="preserve">The role of organisational leadership in responsible AI adoption. The business case for ethical AI adoption — evidenced in Activity 3 Leadership Context Brief.</w:t>
            </w:r>
          </w:p>
          <w:p>
            <w:pPr>
              <w:spacing w:after="80"/>
            </w:pPr>
            <w:r>
              <w:rPr>
                <w:rFonts w:ascii="Arial" w:cs="Arial" w:eastAsia="Arial" w:hAnsi="Arial"/>
                <w:b/>
                <w:bCs/>
                <w:color w:val="1A5C6B"/>
                <w:sz w:val="20"/>
                <w:szCs w:val="20"/>
              </w:rPr>
              <w:t xml:space="preserve">K2   </w:t>
            </w:r>
            <w:r>
              <w:rPr>
                <w:rFonts w:ascii="Arial" w:cs="Arial" w:eastAsia="Arial" w:hAnsi="Arial"/>
                <w:color w:val="1A1A1A"/>
                <w:sz w:val="20"/>
                <w:szCs w:val="20"/>
              </w:rPr>
              <w:t xml:space="preserve">Legal and regulatory frameworks. Ethical principles including fairness, transparency, and accountability — evidenced in Activity 1 case analysis across all three cases.</w:t>
            </w:r>
          </w:p>
          <w:p>
            <w:pPr>
              <w:spacing w:after="80"/>
            </w:pPr>
            <w:r>
              <w:rPr>
                <w:rFonts w:ascii="Arial" w:cs="Arial" w:eastAsia="Arial" w:hAnsi="Arial"/>
                <w:b/>
                <w:bCs/>
                <w:color w:val="1A5C6B"/>
                <w:sz w:val="20"/>
                <w:szCs w:val="20"/>
              </w:rPr>
              <w:t xml:space="preserve">K15  </w:t>
            </w:r>
            <w:r>
              <w:rPr>
                <w:rFonts w:ascii="Arial" w:cs="Arial" w:eastAsia="Arial" w:hAnsi="Arial"/>
                <w:color w:val="1A1A1A"/>
                <w:sz w:val="20"/>
                <w:szCs w:val="20"/>
              </w:rPr>
              <w:t xml:space="preserve">Principles of human oversight and human-AI collaboration — evidenced in Activity 2 workflow map annotation, particularly the oversight checkpoints and error recovery paths.</w:t>
            </w:r>
          </w:p>
          <w:p>
            <w:pPr>
              <w:spacing w:after="80"/>
            </w:pPr>
            <w:r>
              <w:rPr>
                <w:rFonts w:ascii="Arial" w:cs="Arial" w:eastAsia="Arial" w:hAnsi="Arial"/>
                <w:b/>
                <w:bCs/>
                <w:color w:val="1A5C6B"/>
                <w:sz w:val="20"/>
                <w:szCs w:val="20"/>
              </w:rPr>
              <w:t xml:space="preserve">S2   </w:t>
            </w:r>
            <w:r>
              <w:rPr>
                <w:rFonts w:ascii="Arial" w:cs="Arial" w:eastAsia="Arial" w:hAnsi="Arial"/>
                <w:color w:val="1A1A1A"/>
                <w:sz w:val="20"/>
                <w:szCs w:val="20"/>
              </w:rPr>
              <w:t xml:space="preserve">Follow ethical, responsible and safe working practices — evidenced in Activity 1 case analysis and Activity 2 data handling annotations.</w:t>
            </w:r>
          </w:p>
          <w:p>
            <w:pPr>
              <w:spacing w:after="0"/>
            </w:pPr>
            <w:r>
              <w:rPr>
                <w:rFonts w:ascii="Arial" w:cs="Arial" w:eastAsia="Arial" w:hAnsi="Arial"/>
                <w:b/>
                <w:bCs/>
                <w:color w:val="1A5C6B"/>
                <w:sz w:val="20"/>
                <w:szCs w:val="20"/>
              </w:rPr>
              <w:t xml:space="preserve">B2   </w:t>
            </w:r>
            <w:r>
              <w:rPr>
                <w:rFonts w:ascii="Arial" w:cs="Arial" w:eastAsia="Arial" w:hAnsi="Arial"/>
                <w:color w:val="1A1A1A"/>
                <w:sz w:val="20"/>
                <w:szCs w:val="20"/>
              </w:rPr>
              <w:t xml:space="preserve">Adapt to changing circumstances and business requirements — evidenced in Activity 3, specifically in adapting responsible design communication for a non-technical leadership audience.</w:t>
            </w:r>
          </w:p>
        </w:tc>
      </w:tr>
    </w:tbl>
    <w:p>
      <w:pPr>
        <w:spacing w:after="200" w:before="200"/>
      </w:pPr>
    </w:p>
    <w:p>
      <w:pPr>
        <w:jc w:val="center"/>
      </w:pPr>
      <w:r>
        <w:rPr>
          <w:rFonts w:ascii="Arial" w:cs="Arial" w:eastAsia="Arial" w:hAnsi="Arial"/>
          <w:color w:val="AAAAAA"/>
          <w:sz w:val="16"/>
          <w:szCs w:val="16"/>
        </w:rPr>
        <w:t xml:space="preserve">Level 4 AI &amp; Automation Practitioner  |  Module 2, Unit 3 Workbook  |  Version 1.0</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8"/>
      </w:pBdr>
      <w:jc w:val="right"/>
    </w:pPr>
    <w:r>
      <w:rPr>
        <w:rFonts w:ascii="Arial" w:cs="Arial" w:eastAsia="Arial" w:hAnsi="Arial"/>
        <w:color w:val="888888"/>
        <w:sz w:val="18"/>
        <w:szCs w:val="18"/>
      </w:rPr>
      <w:t xml:space="preserve">Page </w:t>
    </w:r>
    <w:fldSimple w:instr="PAGE">
      <w:r>
        <w:rPr>
          <w:rFonts w:ascii="Arial" w:cs="Arial" w:eastAsia="Arial" w:hAnsi="Arial"/>
          <w:color w:val="888888"/>
          <w:sz w:val="18"/>
          <w:szCs w:val="18"/>
        </w:rPr>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8"/>
      </w:pBdr>
    </w:pPr>
    <w:r>
      <w:rPr>
        <w:rFonts w:ascii="Arial" w:cs="Arial" w:eastAsia="Arial" w:hAnsi="Arial"/>
        <w:color w:val="888888"/>
        <w:sz w:val="18"/>
        <w:szCs w:val="18"/>
      </w:rPr>
      <w:t xml:space="preserve">Level 4 AI &amp; Automation Practitioner  |  Module 2, Unit 3 Workbook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Arial" w:cs="Arial" w:eastAsia="Arial" w:hAnsi="Arial"/>
      <w:b/>
      <w:bCs/>
      <w:color w:val="1A5C6B"/>
      <w:sz w:val="36"/>
      <w:szCs w:val="36"/>
    </w:rPr>
  </w:style>
  <w:style w:type="paragraph" w:styleId="Heading2">
    <w:name w:val="Heading 2"/>
    <w:basedOn w:val="Normal"/>
    <w:next w:val="Normal"/>
    <w:qFormat/>
    <w:pPr>
      <w:spacing w:after="120" w:before="200"/>
      <w:outlineLvl w:val="1"/>
    </w:pPr>
    <w:rPr>
      <w:rFonts w:ascii="Arial" w:cs="Arial" w:eastAsia="Arial" w:hAnsi="Arial"/>
      <w:b/>
      <w:bCs/>
      <w:color w:val="2E8A9E"/>
      <w:sz w:val="28"/>
      <w:szCs w:val="28"/>
    </w:rPr>
  </w:style>
  <w:style w:type="paragraph" w:styleId="Heading3">
    <w:name w:val="Heading 3"/>
    <w:basedOn w:val="Normal"/>
    <w:next w:val="Normal"/>
    <w:qFormat/>
    <w:pPr>
      <w:spacing w:after="80" w:before="160"/>
      <w:outlineLvl w:val="2"/>
    </w:pPr>
    <w:rPr>
      <w:rFonts w:ascii="Arial" w:cs="Arial" w:eastAsia="Arial" w:hAnsi="Arial"/>
      <w:b/>
      <w:bCs/>
      <w:color w:val="1A5C6B"/>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2026-04-01T22:40:19.782Z</dcterms:created>
  <dcterms:modified xsi:type="dcterms:W3CDTF">2026-04-01T22:40:19.783Z</dcterms:modified>
</cp:coreProperties>
</file>

<file path=docProps/custom.xml><?xml version="1.0" encoding="utf-8"?>
<Properties xmlns="http://schemas.openxmlformats.org/officeDocument/2006/custom-properties" xmlns:vt="http://schemas.openxmlformats.org/officeDocument/2006/docPropsVTypes"/>
</file>